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A94DE5" w14:textId="77777777" w:rsidR="004325F5" w:rsidRPr="004C6B2B" w:rsidRDefault="004325F5" w:rsidP="004325F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C6B2B">
        <w:rPr>
          <w:rFonts w:ascii="Times New Roman" w:hAnsi="Times New Roman" w:cs="Times New Roman"/>
          <w:b/>
          <w:bCs/>
          <w:sz w:val="40"/>
          <w:szCs w:val="40"/>
        </w:rPr>
        <w:t xml:space="preserve">PARTE TERZA – LA TUTELA MULTILIVELLO DEI RAPPORTI ECONOMICI </w:t>
      </w:r>
    </w:p>
    <w:p w14:paraId="751E2B72" w14:textId="77777777" w:rsidR="004325F5" w:rsidRPr="004C6B2B" w:rsidRDefault="004325F5" w:rsidP="004325F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175ABC7" w14:textId="77EE6DD3" w:rsidR="004325F5" w:rsidRPr="004C6B2B" w:rsidRDefault="004325F5" w:rsidP="004325F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C6B2B">
        <w:rPr>
          <w:rFonts w:ascii="Times New Roman" w:hAnsi="Times New Roman" w:cs="Times New Roman"/>
          <w:b/>
          <w:bCs/>
          <w:sz w:val="40"/>
          <w:szCs w:val="40"/>
        </w:rPr>
        <w:t xml:space="preserve">Secondo modulo: Corte </w:t>
      </w:r>
      <w:proofErr w:type="spellStart"/>
      <w:r w:rsidRPr="004C6B2B">
        <w:rPr>
          <w:rFonts w:ascii="Times New Roman" w:hAnsi="Times New Roman" w:cs="Times New Roman"/>
          <w:b/>
          <w:bCs/>
          <w:sz w:val="40"/>
          <w:szCs w:val="40"/>
        </w:rPr>
        <w:t>Edu</w:t>
      </w:r>
      <w:proofErr w:type="spellEnd"/>
      <w:r w:rsidRPr="004C6B2B">
        <w:rPr>
          <w:rFonts w:ascii="Times New Roman" w:hAnsi="Times New Roman" w:cs="Times New Roman"/>
          <w:b/>
          <w:bCs/>
          <w:sz w:val="40"/>
          <w:szCs w:val="40"/>
        </w:rPr>
        <w:t xml:space="preserve"> e Corte di </w:t>
      </w:r>
      <w:proofErr w:type="gramStart"/>
      <w:r w:rsidRPr="004C6B2B">
        <w:rPr>
          <w:rFonts w:ascii="Times New Roman" w:hAnsi="Times New Roman" w:cs="Times New Roman"/>
          <w:b/>
          <w:bCs/>
          <w:sz w:val="40"/>
          <w:szCs w:val="40"/>
        </w:rPr>
        <w:t>Giustizia  UE</w:t>
      </w:r>
      <w:proofErr w:type="gramEnd"/>
    </w:p>
    <w:p w14:paraId="3A4BB268" w14:textId="77777777" w:rsidR="004325F5" w:rsidRPr="004C6B2B" w:rsidRDefault="004325F5" w:rsidP="004325F5">
      <w:pPr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14:paraId="050813B4" w14:textId="19B24A47" w:rsidR="004325F5" w:rsidRPr="004C6B2B" w:rsidRDefault="004325F5" w:rsidP="004325F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C6B2B">
        <w:rPr>
          <w:rFonts w:ascii="Times New Roman" w:hAnsi="Times New Roman" w:cs="Times New Roman"/>
          <w:b/>
          <w:bCs/>
          <w:sz w:val="40"/>
          <w:szCs w:val="40"/>
        </w:rPr>
        <w:t>Schema 17</w:t>
      </w:r>
    </w:p>
    <w:p w14:paraId="7C023B32" w14:textId="77777777" w:rsidR="003056A9" w:rsidRPr="004C6B2B" w:rsidRDefault="003056A9" w:rsidP="00BB3808">
      <w:pPr>
        <w:widowControl w:val="0"/>
        <w:autoSpaceDE w:val="0"/>
        <w:autoSpaceDN w:val="0"/>
        <w:adjustRightInd w:val="0"/>
        <w:ind w:right="-998"/>
        <w:jc w:val="center"/>
        <w:rPr>
          <w:rFonts w:ascii="Times New Roman" w:hAnsi="Times New Roman" w:cs="Times New Roman"/>
          <w:sz w:val="40"/>
          <w:szCs w:val="40"/>
        </w:rPr>
      </w:pPr>
    </w:p>
    <w:p w14:paraId="7CA5D9CF" w14:textId="77777777" w:rsidR="003056A9" w:rsidRPr="004C6B2B" w:rsidRDefault="003056A9" w:rsidP="008A4562">
      <w:pPr>
        <w:widowControl w:val="0"/>
        <w:autoSpaceDE w:val="0"/>
        <w:autoSpaceDN w:val="0"/>
        <w:adjustRightInd w:val="0"/>
        <w:ind w:right="-998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C6B2B">
        <w:rPr>
          <w:rFonts w:ascii="Times New Roman" w:hAnsi="Times New Roman" w:cs="Times New Roman"/>
          <w:b/>
          <w:bCs/>
          <w:sz w:val="40"/>
          <w:szCs w:val="40"/>
        </w:rPr>
        <w:t>CORTE EDU E GIUSTIZIA COSTITUZIONALE</w:t>
      </w:r>
    </w:p>
    <w:p w14:paraId="01A1C2BA" w14:textId="77777777" w:rsidR="003056A9" w:rsidRPr="004C6B2B" w:rsidRDefault="003056A9" w:rsidP="008A4562">
      <w:pPr>
        <w:widowControl w:val="0"/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sz w:val="40"/>
          <w:szCs w:val="40"/>
        </w:rPr>
      </w:pPr>
    </w:p>
    <w:p w14:paraId="35B81C08" w14:textId="77777777" w:rsidR="003056A9" w:rsidRPr="004C6B2B" w:rsidRDefault="003056A9" w:rsidP="00BB3808">
      <w:pPr>
        <w:widowControl w:val="0"/>
        <w:autoSpaceDE w:val="0"/>
        <w:autoSpaceDN w:val="0"/>
        <w:adjustRightInd w:val="0"/>
        <w:ind w:right="-998"/>
        <w:jc w:val="center"/>
        <w:rPr>
          <w:rFonts w:ascii="Times New Roman" w:hAnsi="Times New Roman" w:cs="Times New Roman"/>
          <w:sz w:val="40"/>
          <w:szCs w:val="40"/>
        </w:rPr>
      </w:pPr>
    </w:p>
    <w:p w14:paraId="73183D2A" w14:textId="77777777" w:rsidR="003056A9" w:rsidRPr="004C6B2B" w:rsidRDefault="003056A9" w:rsidP="00BB3808">
      <w:pPr>
        <w:widowControl w:val="0"/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sz w:val="40"/>
          <w:szCs w:val="40"/>
        </w:rPr>
      </w:pPr>
      <w:r w:rsidRPr="004C6B2B">
        <w:rPr>
          <w:rFonts w:ascii="Times New Roman" w:hAnsi="Times New Roman" w:cs="Times New Roman"/>
          <w:sz w:val="40"/>
          <w:szCs w:val="40"/>
        </w:rPr>
        <w:t xml:space="preserve">1948: </w:t>
      </w:r>
      <w:r w:rsidRPr="004C6B2B">
        <w:rPr>
          <w:rFonts w:ascii="Times New Roman" w:hAnsi="Times New Roman" w:cs="Times New Roman"/>
          <w:i/>
          <w:iCs/>
          <w:sz w:val="40"/>
          <w:szCs w:val="40"/>
        </w:rPr>
        <w:t>Dichiarazione universale dei diritti dell'uomo</w:t>
      </w:r>
      <w:r w:rsidRPr="004C6B2B">
        <w:rPr>
          <w:rFonts w:ascii="Times New Roman" w:hAnsi="Times New Roman" w:cs="Times New Roman"/>
          <w:sz w:val="40"/>
          <w:szCs w:val="40"/>
        </w:rPr>
        <w:t>, adottata dall'Assemblea generale dell'Onu. Di per sé, ha valore solo politico.</w:t>
      </w:r>
    </w:p>
    <w:p w14:paraId="03EF6CE5" w14:textId="77777777" w:rsidR="003056A9" w:rsidRPr="004C6B2B" w:rsidRDefault="003056A9" w:rsidP="00BB3808">
      <w:pPr>
        <w:widowControl w:val="0"/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sz w:val="40"/>
          <w:szCs w:val="40"/>
        </w:rPr>
      </w:pPr>
      <w:r w:rsidRPr="004C6B2B">
        <w:rPr>
          <w:rFonts w:ascii="Times New Roman" w:hAnsi="Times New Roman" w:cs="Times New Roman"/>
          <w:sz w:val="40"/>
          <w:szCs w:val="40"/>
        </w:rPr>
        <w:t xml:space="preserve">1949: istituzione del Consiglio d'Europa, organizzazione internazionale che ha lo scopo di promuovere i valori propri della società occidentale (tutela dei diritti, preminenza del diritto, democrazia: v. statuto del </w:t>
      </w:r>
      <w:proofErr w:type="spellStart"/>
      <w:r w:rsidRPr="004C6B2B">
        <w:rPr>
          <w:rFonts w:ascii="Times New Roman" w:hAnsi="Times New Roman" w:cs="Times New Roman"/>
          <w:sz w:val="40"/>
          <w:szCs w:val="40"/>
        </w:rPr>
        <w:t>CdE</w:t>
      </w:r>
      <w:proofErr w:type="spellEnd"/>
      <w:r w:rsidRPr="004C6B2B">
        <w:rPr>
          <w:rFonts w:ascii="Times New Roman" w:hAnsi="Times New Roman" w:cs="Times New Roman"/>
          <w:sz w:val="40"/>
          <w:szCs w:val="40"/>
        </w:rPr>
        <w:t>).</w:t>
      </w:r>
    </w:p>
    <w:p w14:paraId="133151C1" w14:textId="77777777" w:rsidR="003056A9" w:rsidRPr="004C6B2B" w:rsidRDefault="003056A9" w:rsidP="00BB3808">
      <w:pPr>
        <w:widowControl w:val="0"/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sz w:val="40"/>
          <w:szCs w:val="40"/>
        </w:rPr>
      </w:pPr>
      <w:r w:rsidRPr="004C6B2B">
        <w:rPr>
          <w:rFonts w:ascii="Times New Roman" w:hAnsi="Times New Roman" w:cs="Times New Roman"/>
          <w:sz w:val="40"/>
          <w:szCs w:val="40"/>
        </w:rPr>
        <w:t xml:space="preserve">1950: </w:t>
      </w:r>
      <w:r w:rsidRPr="004C6B2B">
        <w:rPr>
          <w:rFonts w:ascii="Times New Roman" w:hAnsi="Times New Roman" w:cs="Times New Roman"/>
          <w:i/>
          <w:iCs/>
          <w:sz w:val="40"/>
          <w:szCs w:val="40"/>
        </w:rPr>
        <w:t xml:space="preserve">Convenzione per la salvaguardia dei diritti dell'uomo e delle libertà fondamentali </w:t>
      </w:r>
      <w:r w:rsidRPr="004C6B2B">
        <w:rPr>
          <w:rFonts w:ascii="Times New Roman" w:hAnsi="Times New Roman" w:cs="Times New Roman"/>
          <w:sz w:val="40"/>
          <w:szCs w:val="40"/>
        </w:rPr>
        <w:t>(CEDU), che è un trattato internazionale avente valore giuridico.</w:t>
      </w:r>
    </w:p>
    <w:p w14:paraId="661A144E" w14:textId="77777777" w:rsidR="003056A9" w:rsidRPr="004C6B2B" w:rsidRDefault="003056A9" w:rsidP="00BB3808">
      <w:pPr>
        <w:widowControl w:val="0"/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sz w:val="40"/>
          <w:szCs w:val="40"/>
        </w:rPr>
      </w:pPr>
    </w:p>
    <w:p w14:paraId="1189E136" w14:textId="77777777" w:rsidR="003056A9" w:rsidRPr="004C6B2B" w:rsidRDefault="003056A9" w:rsidP="00BB3808">
      <w:pPr>
        <w:widowControl w:val="0"/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sz w:val="40"/>
          <w:szCs w:val="40"/>
        </w:rPr>
      </w:pPr>
      <w:r w:rsidRPr="004C6B2B">
        <w:rPr>
          <w:rFonts w:ascii="Times New Roman" w:hAnsi="Times New Roman" w:cs="Times New Roman"/>
          <w:b/>
          <w:bCs/>
          <w:sz w:val="40"/>
          <w:szCs w:val="40"/>
        </w:rPr>
        <w:t>Art. 11</w:t>
      </w:r>
      <w:r w:rsidRPr="004C6B2B">
        <w:rPr>
          <w:rFonts w:ascii="Times New Roman" w:hAnsi="Times New Roman" w:cs="Times New Roman"/>
          <w:sz w:val="40"/>
          <w:szCs w:val="40"/>
        </w:rPr>
        <w:t>. L’Italia ripudia la guerra come strumento di offesa alla libertà degli altri popoli e come mezzo di risoluzione delle controversie internazionali; consente, in condizioni di parità con gli altri Stati, alle limitazioni di sovranità necessarie ad un ordinamento che assicuri la pace e la giustizia fra le Nazioni; promuove e favorisce le organizzazioni internazionali rivolte a tale scopo.</w:t>
      </w:r>
    </w:p>
    <w:p w14:paraId="7191852B" w14:textId="77777777" w:rsidR="003056A9" w:rsidRPr="004C6B2B" w:rsidRDefault="003056A9" w:rsidP="00BB3808">
      <w:pPr>
        <w:widowControl w:val="0"/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sz w:val="40"/>
          <w:szCs w:val="40"/>
        </w:rPr>
      </w:pPr>
    </w:p>
    <w:p w14:paraId="76AEB76E" w14:textId="77777777" w:rsidR="003056A9" w:rsidRPr="004C6B2B" w:rsidRDefault="003056A9" w:rsidP="00BB3808">
      <w:pPr>
        <w:widowControl w:val="0"/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sz w:val="40"/>
          <w:szCs w:val="40"/>
        </w:rPr>
      </w:pPr>
      <w:r w:rsidRPr="004C6B2B">
        <w:rPr>
          <w:rFonts w:ascii="Times New Roman" w:hAnsi="Times New Roman" w:cs="Times New Roman"/>
          <w:b/>
          <w:bCs/>
          <w:sz w:val="40"/>
          <w:szCs w:val="40"/>
        </w:rPr>
        <w:t xml:space="preserve">117. </w:t>
      </w:r>
      <w:r w:rsidRPr="004C6B2B">
        <w:rPr>
          <w:rFonts w:ascii="Times New Roman" w:hAnsi="Times New Roman" w:cs="Times New Roman"/>
          <w:sz w:val="40"/>
          <w:szCs w:val="40"/>
        </w:rPr>
        <w:t xml:space="preserve">La potestà legislativa è esercitata dallo Stato e dalle Regioni nel </w:t>
      </w:r>
      <w:r w:rsidRPr="004C6B2B">
        <w:rPr>
          <w:rFonts w:ascii="Times New Roman" w:hAnsi="Times New Roman" w:cs="Times New Roman"/>
          <w:sz w:val="40"/>
          <w:szCs w:val="40"/>
        </w:rPr>
        <w:lastRenderedPageBreak/>
        <w:t>rispetto della Costituzione, nonché dei vincoli derivanti dall'ordinamento comunitario e dagli obblighi internazionali.</w:t>
      </w:r>
    </w:p>
    <w:p w14:paraId="27BFFE0F" w14:textId="77777777" w:rsidR="003056A9" w:rsidRPr="004C6B2B" w:rsidRDefault="003056A9" w:rsidP="00BB3808">
      <w:pPr>
        <w:widowControl w:val="0"/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sz w:val="40"/>
          <w:szCs w:val="40"/>
        </w:rPr>
      </w:pPr>
    </w:p>
    <w:p w14:paraId="20AE8CAA" w14:textId="0217CB8F" w:rsidR="00B12EDA" w:rsidRPr="004C6B2B" w:rsidRDefault="00B12EDA" w:rsidP="00BB3808">
      <w:pPr>
        <w:widowControl w:val="0"/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sz w:val="40"/>
          <w:szCs w:val="40"/>
        </w:rPr>
      </w:pPr>
      <w:r w:rsidRPr="004C6B2B">
        <w:rPr>
          <w:rFonts w:ascii="Times New Roman" w:hAnsi="Times New Roman" w:cs="Times New Roman"/>
          <w:sz w:val="40"/>
          <w:szCs w:val="40"/>
        </w:rPr>
        <w:t>Differenza fra Consiglio d'Europa e UE. UE è un altro ordinamento, avente competenza distinta rispetto a quello statale e implicante una limitazione di sovranità per gli Stati (art. 11 Cost. e art. 117, co. 1, Cost.). Consiglio d’Europa ha un organo che può fare raccomandazioni agli Stati (Comitato dei ministri) e un organo che adotta deci</w:t>
      </w:r>
      <w:r w:rsidR="004C6B2B">
        <w:rPr>
          <w:rFonts w:ascii="Times New Roman" w:hAnsi="Times New Roman" w:cs="Times New Roman"/>
          <w:sz w:val="40"/>
          <w:szCs w:val="40"/>
        </w:rPr>
        <w:t xml:space="preserve">sioni vincolanti (Corte </w:t>
      </w:r>
      <w:proofErr w:type="spellStart"/>
      <w:r w:rsidR="004C6B2B">
        <w:rPr>
          <w:rFonts w:ascii="Times New Roman" w:hAnsi="Times New Roman" w:cs="Times New Roman"/>
          <w:sz w:val="40"/>
          <w:szCs w:val="40"/>
        </w:rPr>
        <w:t>Edu</w:t>
      </w:r>
      <w:proofErr w:type="spellEnd"/>
      <w:r w:rsidR="004C6B2B">
        <w:rPr>
          <w:rFonts w:ascii="Times New Roman" w:hAnsi="Times New Roman" w:cs="Times New Roman"/>
          <w:sz w:val="40"/>
          <w:szCs w:val="40"/>
        </w:rPr>
        <w:t>),</w:t>
      </w:r>
      <w:r w:rsidRPr="004C6B2B">
        <w:rPr>
          <w:rFonts w:ascii="Times New Roman" w:hAnsi="Times New Roman" w:cs="Times New Roman"/>
          <w:sz w:val="40"/>
          <w:szCs w:val="40"/>
        </w:rPr>
        <w:t xml:space="preserve"> alle quali gli Stati devono conformarsi.</w:t>
      </w:r>
    </w:p>
    <w:p w14:paraId="23F02921" w14:textId="5941AAA2" w:rsidR="00F15805" w:rsidRPr="004C6B2B" w:rsidRDefault="004C6B2B" w:rsidP="00F15805">
      <w:pPr>
        <w:widowControl w:val="0"/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I cittadini </w:t>
      </w:r>
      <w:r w:rsidR="00F15805" w:rsidRPr="004C6B2B">
        <w:rPr>
          <w:rFonts w:ascii="Times New Roman" w:hAnsi="Times New Roman" w:cs="Times New Roman"/>
          <w:sz w:val="40"/>
          <w:szCs w:val="40"/>
        </w:rPr>
        <w:t xml:space="preserve">possono ricorrere a Corte </w:t>
      </w:r>
      <w:proofErr w:type="spellStart"/>
      <w:r w:rsidR="00F15805" w:rsidRPr="004C6B2B">
        <w:rPr>
          <w:rFonts w:ascii="Times New Roman" w:hAnsi="Times New Roman" w:cs="Times New Roman"/>
          <w:sz w:val="40"/>
          <w:szCs w:val="40"/>
        </w:rPr>
        <w:t>Edu</w:t>
      </w:r>
      <w:proofErr w:type="spellEnd"/>
      <w:r w:rsidR="00F15805" w:rsidRPr="004C6B2B">
        <w:rPr>
          <w:rFonts w:ascii="Times New Roman" w:hAnsi="Times New Roman" w:cs="Times New Roman"/>
          <w:sz w:val="40"/>
          <w:szCs w:val="40"/>
        </w:rPr>
        <w:t>: privati = soggetti di diritto internazionale. Slittamento da piano internazionale a piano “costituzionale transnazionale”.</w:t>
      </w:r>
    </w:p>
    <w:p w14:paraId="6B3F99AC" w14:textId="77777777" w:rsidR="00423322" w:rsidRPr="004C6B2B" w:rsidRDefault="00423322" w:rsidP="0019477D">
      <w:pPr>
        <w:widowControl w:val="0"/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sz w:val="40"/>
          <w:szCs w:val="40"/>
        </w:rPr>
      </w:pPr>
    </w:p>
    <w:p w14:paraId="1FD8B424" w14:textId="77777777" w:rsidR="003056A9" w:rsidRPr="004C6B2B" w:rsidRDefault="003056A9" w:rsidP="0019477D">
      <w:pPr>
        <w:widowControl w:val="0"/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sz w:val="40"/>
          <w:szCs w:val="40"/>
        </w:rPr>
      </w:pPr>
      <w:r w:rsidRPr="004C6B2B">
        <w:rPr>
          <w:rFonts w:ascii="Times New Roman" w:hAnsi="Times New Roman" w:cs="Times New Roman"/>
          <w:sz w:val="40"/>
          <w:szCs w:val="40"/>
        </w:rPr>
        <w:t xml:space="preserve">La Corte </w:t>
      </w:r>
      <w:proofErr w:type="spellStart"/>
      <w:r w:rsidRPr="004C6B2B">
        <w:rPr>
          <w:rFonts w:ascii="Times New Roman" w:hAnsi="Times New Roman" w:cs="Times New Roman"/>
          <w:sz w:val="40"/>
          <w:szCs w:val="40"/>
        </w:rPr>
        <w:t>Edu</w:t>
      </w:r>
      <w:proofErr w:type="spellEnd"/>
      <w:r w:rsidRPr="004C6B2B">
        <w:rPr>
          <w:rFonts w:ascii="Times New Roman" w:hAnsi="Times New Roman" w:cs="Times New Roman"/>
          <w:sz w:val="40"/>
          <w:szCs w:val="40"/>
        </w:rPr>
        <w:t xml:space="preserve"> si compone di un numero di giudici pari a quello degli Stati-membri. I giudici devono essere giuristi altamente qualificati. Operano “a titolo individuale”, non rappresentano il proprio Stato.</w:t>
      </w:r>
    </w:p>
    <w:p w14:paraId="38D281B5" w14:textId="77777777" w:rsidR="008E200A" w:rsidRPr="004C6B2B" w:rsidRDefault="008E200A" w:rsidP="0019477D">
      <w:pPr>
        <w:widowControl w:val="0"/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sz w:val="40"/>
          <w:szCs w:val="40"/>
        </w:rPr>
      </w:pPr>
    </w:p>
    <w:p w14:paraId="418FA402" w14:textId="77777777" w:rsidR="003120D7" w:rsidRPr="003120D7" w:rsidRDefault="003056A9" w:rsidP="0019477D">
      <w:pPr>
        <w:widowControl w:val="0"/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sz w:val="40"/>
          <w:szCs w:val="40"/>
        </w:rPr>
      </w:pPr>
      <w:r w:rsidRPr="004C6B2B">
        <w:rPr>
          <w:rFonts w:ascii="Times New Roman" w:hAnsi="Times New Roman" w:cs="Times New Roman"/>
          <w:sz w:val="40"/>
          <w:szCs w:val="40"/>
        </w:rPr>
        <w:t>Art. 22. “I giudici sono eletti dall’Assemblea parlamentare in relazione a ciascuna Alta Parte contraente, a maggioranza dei voti espressi, su una lista di tre candidati presentata dall’Alta Parte contraente”</w:t>
      </w:r>
      <w:r w:rsidR="008E200A" w:rsidRPr="004C6B2B">
        <w:rPr>
          <w:rFonts w:ascii="Times New Roman" w:hAnsi="Times New Roman" w:cs="Times New Roman"/>
          <w:sz w:val="40"/>
          <w:szCs w:val="40"/>
        </w:rPr>
        <w:t xml:space="preserve"> (dagli esec</w:t>
      </w:r>
      <w:r w:rsidR="008E200A" w:rsidRPr="003120D7">
        <w:rPr>
          <w:rFonts w:ascii="Times New Roman" w:hAnsi="Times New Roman" w:cs="Times New Roman"/>
          <w:sz w:val="40"/>
          <w:szCs w:val="40"/>
        </w:rPr>
        <w:t>utivi)</w:t>
      </w:r>
      <w:r w:rsidRPr="003120D7">
        <w:rPr>
          <w:rFonts w:ascii="Times New Roman" w:hAnsi="Times New Roman" w:cs="Times New Roman"/>
          <w:sz w:val="40"/>
          <w:szCs w:val="40"/>
        </w:rPr>
        <w:t>.</w:t>
      </w:r>
    </w:p>
    <w:p w14:paraId="578381A6" w14:textId="1F31EDC7" w:rsidR="003056A9" w:rsidRPr="004C6B2B" w:rsidRDefault="003120D7" w:rsidP="003120D7">
      <w:pPr>
        <w:widowControl w:val="0"/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sz w:val="40"/>
          <w:szCs w:val="40"/>
        </w:rPr>
      </w:pPr>
      <w:r w:rsidRPr="003120D7">
        <w:rPr>
          <w:rFonts w:ascii="Times New Roman" w:hAnsi="Times New Roman" w:cs="Times New Roman"/>
          <w:sz w:val="40"/>
          <w:szCs w:val="40"/>
        </w:rPr>
        <w:t xml:space="preserve">Artt. 21 e 23: durano in carica 9 anni e non sono rieleggibili. </w:t>
      </w:r>
      <w:r w:rsidRPr="003120D7">
        <w:rPr>
          <w:rFonts w:ascii="Times New Roman" w:eastAsia="Times New Roman" w:hAnsi="Times New Roman" w:cs="Times New Roman"/>
          <w:sz w:val="40"/>
          <w:szCs w:val="40"/>
        </w:rPr>
        <w:t xml:space="preserve">I candidati devono avere meno di 65 anni di </w:t>
      </w:r>
      <w:proofErr w:type="spellStart"/>
      <w:r w:rsidRPr="003120D7">
        <w:rPr>
          <w:rFonts w:ascii="Times New Roman" w:eastAsia="Times New Roman" w:hAnsi="Times New Roman" w:cs="Times New Roman"/>
          <w:sz w:val="40"/>
          <w:szCs w:val="40"/>
        </w:rPr>
        <w:t>eta</w:t>
      </w:r>
      <w:proofErr w:type="spellEnd"/>
      <w:r w:rsidRPr="003120D7">
        <w:rPr>
          <w:rFonts w:ascii="Times New Roman" w:eastAsia="Times New Roman" w:hAnsi="Times New Roman" w:cs="Times New Roman"/>
          <w:sz w:val="40"/>
          <w:szCs w:val="40"/>
        </w:rPr>
        <w:t>̀ alla data in cui la lista di tre candidati deve pervenire all’Assemblea parlamentare.</w:t>
      </w:r>
      <w:r w:rsidR="003056A9" w:rsidRPr="004C6B2B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6B119C76" w14:textId="77777777" w:rsidR="003056A9" w:rsidRPr="004C6B2B" w:rsidRDefault="003056A9" w:rsidP="003120D7">
      <w:pPr>
        <w:pStyle w:val="NormaleWeb"/>
        <w:jc w:val="both"/>
        <w:rPr>
          <w:rFonts w:ascii="Times New Roman" w:hAnsi="Times New Roman" w:cs="Times New Roman"/>
          <w:sz w:val="40"/>
          <w:szCs w:val="40"/>
        </w:rPr>
      </w:pPr>
      <w:r w:rsidRPr="004C6B2B">
        <w:rPr>
          <w:rFonts w:ascii="Times New Roman" w:hAnsi="Times New Roman" w:cs="Times New Roman"/>
          <w:sz w:val="40"/>
          <w:szCs w:val="40"/>
        </w:rPr>
        <w:t>Art. 26. “la Corte procede in composizione di giudice unico, in comitati di tre giudici, in Camere di sette giudici e in una Grande Camera di diciassette giudici”.</w:t>
      </w:r>
    </w:p>
    <w:p w14:paraId="5182BBFE" w14:textId="77777777" w:rsidR="003056A9" w:rsidRPr="004C6B2B" w:rsidRDefault="003056A9" w:rsidP="00A640F2">
      <w:pPr>
        <w:pStyle w:val="NormaleWeb"/>
        <w:rPr>
          <w:rFonts w:ascii="Times New Roman" w:hAnsi="Times New Roman" w:cs="Times New Roman"/>
          <w:sz w:val="40"/>
          <w:szCs w:val="40"/>
        </w:rPr>
      </w:pPr>
      <w:r w:rsidRPr="004C6B2B">
        <w:rPr>
          <w:rFonts w:ascii="Times New Roman" w:hAnsi="Times New Roman" w:cs="Times New Roman"/>
          <w:sz w:val="40"/>
          <w:szCs w:val="40"/>
        </w:rPr>
        <w:lastRenderedPageBreak/>
        <w:t>La Grande Camera interviene:</w:t>
      </w:r>
    </w:p>
    <w:p w14:paraId="1F72ECD2" w14:textId="77777777" w:rsidR="003056A9" w:rsidRPr="004C6B2B" w:rsidRDefault="003056A9" w:rsidP="00CF36FE">
      <w:pPr>
        <w:pStyle w:val="NormaleWeb"/>
        <w:numPr>
          <w:ilvl w:val="0"/>
          <w:numId w:val="7"/>
        </w:numPr>
        <w:rPr>
          <w:rFonts w:ascii="Times New Roman" w:hAnsi="Times New Roman" w:cs="Times New Roman"/>
          <w:sz w:val="40"/>
          <w:szCs w:val="40"/>
        </w:rPr>
      </w:pPr>
      <w:r w:rsidRPr="004C6B2B">
        <w:rPr>
          <w:rFonts w:ascii="Times New Roman" w:hAnsi="Times New Roman" w:cs="Times New Roman"/>
          <w:i/>
          <w:iCs/>
          <w:sz w:val="40"/>
          <w:szCs w:val="40"/>
        </w:rPr>
        <w:t xml:space="preserve">ex </w:t>
      </w:r>
      <w:r w:rsidRPr="004C6B2B">
        <w:rPr>
          <w:rFonts w:ascii="Times New Roman" w:hAnsi="Times New Roman" w:cs="Times New Roman"/>
          <w:sz w:val="40"/>
          <w:szCs w:val="40"/>
        </w:rPr>
        <w:t>art. 30 (lo chiede la Camera)</w:t>
      </w:r>
    </w:p>
    <w:p w14:paraId="16F3FD32" w14:textId="129CD6EC" w:rsidR="003056A9" w:rsidRPr="004C6B2B" w:rsidRDefault="003056A9" w:rsidP="00CF36FE">
      <w:pPr>
        <w:pStyle w:val="NormaleWeb"/>
        <w:numPr>
          <w:ilvl w:val="0"/>
          <w:numId w:val="7"/>
        </w:numPr>
        <w:rPr>
          <w:rFonts w:ascii="Times New Roman" w:hAnsi="Times New Roman" w:cs="Times New Roman"/>
          <w:sz w:val="40"/>
          <w:szCs w:val="40"/>
        </w:rPr>
      </w:pPr>
      <w:r w:rsidRPr="004C6B2B">
        <w:rPr>
          <w:rFonts w:ascii="Times New Roman" w:hAnsi="Times New Roman" w:cs="Times New Roman"/>
          <w:i/>
          <w:iCs/>
          <w:sz w:val="40"/>
          <w:szCs w:val="40"/>
        </w:rPr>
        <w:t xml:space="preserve">ex </w:t>
      </w:r>
      <w:r w:rsidR="00B173BD">
        <w:rPr>
          <w:rFonts w:ascii="Times New Roman" w:hAnsi="Times New Roman" w:cs="Times New Roman"/>
          <w:sz w:val="40"/>
          <w:szCs w:val="40"/>
        </w:rPr>
        <w:t>art. 43 (lo chiede la parte</w:t>
      </w:r>
      <w:r w:rsidRPr="004C6B2B">
        <w:rPr>
          <w:rFonts w:ascii="Times New Roman" w:hAnsi="Times New Roman" w:cs="Times New Roman"/>
          <w:sz w:val="40"/>
          <w:szCs w:val="40"/>
        </w:rPr>
        <w:t xml:space="preserve"> soccombente) </w:t>
      </w:r>
    </w:p>
    <w:p w14:paraId="294536E4" w14:textId="77777777" w:rsidR="003056A9" w:rsidRPr="004C6B2B" w:rsidRDefault="003056A9" w:rsidP="00CF36FE">
      <w:pPr>
        <w:pStyle w:val="NormaleWeb"/>
        <w:numPr>
          <w:ilvl w:val="0"/>
          <w:numId w:val="7"/>
        </w:numPr>
        <w:rPr>
          <w:rFonts w:ascii="Times New Roman" w:hAnsi="Times New Roman" w:cs="Times New Roman"/>
          <w:sz w:val="40"/>
          <w:szCs w:val="40"/>
        </w:rPr>
      </w:pPr>
      <w:r w:rsidRPr="004C6B2B">
        <w:rPr>
          <w:rFonts w:ascii="Times New Roman" w:hAnsi="Times New Roman" w:cs="Times New Roman"/>
          <w:sz w:val="40"/>
          <w:szCs w:val="40"/>
        </w:rPr>
        <w:t xml:space="preserve">nella procedura “di ottemperanza” </w:t>
      </w:r>
      <w:r w:rsidRPr="004C6B2B">
        <w:rPr>
          <w:rFonts w:ascii="Times New Roman" w:hAnsi="Times New Roman" w:cs="Times New Roman"/>
          <w:i/>
          <w:iCs/>
          <w:sz w:val="40"/>
          <w:szCs w:val="40"/>
        </w:rPr>
        <w:t xml:space="preserve">ex </w:t>
      </w:r>
      <w:r w:rsidRPr="004C6B2B">
        <w:rPr>
          <w:rFonts w:ascii="Times New Roman" w:hAnsi="Times New Roman" w:cs="Times New Roman"/>
          <w:sz w:val="40"/>
          <w:szCs w:val="40"/>
        </w:rPr>
        <w:t>art. 46, co. 4</w:t>
      </w:r>
    </w:p>
    <w:p w14:paraId="5F57867E" w14:textId="77777777" w:rsidR="003056A9" w:rsidRPr="004C6B2B" w:rsidRDefault="003056A9" w:rsidP="00CF36FE">
      <w:pPr>
        <w:pStyle w:val="NormaleWeb"/>
        <w:numPr>
          <w:ilvl w:val="0"/>
          <w:numId w:val="7"/>
        </w:numPr>
        <w:rPr>
          <w:rFonts w:ascii="Times New Roman" w:hAnsi="Times New Roman" w:cs="Times New Roman"/>
          <w:sz w:val="40"/>
          <w:szCs w:val="40"/>
        </w:rPr>
      </w:pPr>
      <w:r w:rsidRPr="004C6B2B">
        <w:rPr>
          <w:rFonts w:ascii="Times New Roman" w:hAnsi="Times New Roman" w:cs="Times New Roman"/>
          <w:sz w:val="40"/>
          <w:szCs w:val="40"/>
        </w:rPr>
        <w:t xml:space="preserve">per dare pareri </w:t>
      </w:r>
      <w:r w:rsidRPr="004C6B2B">
        <w:rPr>
          <w:rFonts w:ascii="Times New Roman" w:hAnsi="Times New Roman" w:cs="Times New Roman"/>
          <w:i/>
          <w:iCs/>
          <w:sz w:val="40"/>
          <w:szCs w:val="40"/>
        </w:rPr>
        <w:t xml:space="preserve">ex </w:t>
      </w:r>
      <w:r w:rsidRPr="004C6B2B">
        <w:rPr>
          <w:rFonts w:ascii="Times New Roman" w:hAnsi="Times New Roman" w:cs="Times New Roman"/>
          <w:sz w:val="40"/>
          <w:szCs w:val="40"/>
        </w:rPr>
        <w:t>art. 47</w:t>
      </w:r>
    </w:p>
    <w:p w14:paraId="3BCF7C6C" w14:textId="77777777" w:rsidR="003056A9" w:rsidRPr="004C6B2B" w:rsidRDefault="003056A9" w:rsidP="00B16A0B">
      <w:pPr>
        <w:pStyle w:val="NormaleWeb"/>
        <w:rPr>
          <w:rFonts w:ascii="Times New Roman" w:hAnsi="Times New Roman" w:cs="Times New Roman"/>
          <w:sz w:val="40"/>
          <w:szCs w:val="40"/>
        </w:rPr>
      </w:pPr>
      <w:r w:rsidRPr="004C6B2B">
        <w:rPr>
          <w:rFonts w:ascii="Times New Roman" w:hAnsi="Times New Roman" w:cs="Times New Roman"/>
          <w:sz w:val="40"/>
          <w:szCs w:val="40"/>
        </w:rPr>
        <w:t>La Corte può essere adita con un ricorso interstatale (art. 33) o con un ricorso individuale (art. 34).</w:t>
      </w:r>
    </w:p>
    <w:p w14:paraId="21E4FD40" w14:textId="15679ACD" w:rsidR="003056A9" w:rsidRPr="004C6B2B" w:rsidRDefault="003056A9" w:rsidP="003120D7">
      <w:pPr>
        <w:pStyle w:val="NormaleWeb"/>
        <w:jc w:val="both"/>
        <w:rPr>
          <w:rFonts w:ascii="Times New Roman" w:hAnsi="Times New Roman" w:cs="Times New Roman"/>
          <w:sz w:val="40"/>
          <w:szCs w:val="40"/>
        </w:rPr>
      </w:pPr>
      <w:r w:rsidRPr="004C6B2B">
        <w:rPr>
          <w:rFonts w:ascii="Times New Roman" w:hAnsi="Times New Roman" w:cs="Times New Roman"/>
          <w:sz w:val="40"/>
          <w:szCs w:val="40"/>
        </w:rPr>
        <w:t>L’art. 35 fissa le “condizioni di ricevibilità” dei ricorsi individuali: la più importante è l’”esaurimento delle vie di r</w:t>
      </w:r>
      <w:r w:rsidR="00B173BD">
        <w:rPr>
          <w:rFonts w:ascii="Times New Roman" w:hAnsi="Times New Roman" w:cs="Times New Roman"/>
          <w:sz w:val="40"/>
          <w:szCs w:val="40"/>
        </w:rPr>
        <w:t>icorso interne” (ricorso entro 4</w:t>
      </w:r>
      <w:r w:rsidRPr="004C6B2B">
        <w:rPr>
          <w:rFonts w:ascii="Times New Roman" w:hAnsi="Times New Roman" w:cs="Times New Roman"/>
          <w:sz w:val="40"/>
          <w:szCs w:val="40"/>
        </w:rPr>
        <w:t xml:space="preserve"> mesi dalla decisione interna definitiva); sussidiarietà del ricorso alla Corte </w:t>
      </w:r>
      <w:proofErr w:type="spellStart"/>
      <w:r w:rsidRPr="004C6B2B">
        <w:rPr>
          <w:rFonts w:ascii="Times New Roman" w:hAnsi="Times New Roman" w:cs="Times New Roman"/>
          <w:sz w:val="40"/>
          <w:szCs w:val="40"/>
        </w:rPr>
        <w:t>Edu</w:t>
      </w:r>
      <w:proofErr w:type="spellEnd"/>
      <w:r w:rsidRPr="004C6B2B">
        <w:rPr>
          <w:rFonts w:ascii="Times New Roman" w:hAnsi="Times New Roman" w:cs="Times New Roman"/>
          <w:sz w:val="40"/>
          <w:szCs w:val="40"/>
        </w:rPr>
        <w:t xml:space="preserve"> (art. 35 si collega ad art. 13 </w:t>
      </w:r>
      <w:proofErr w:type="spellStart"/>
      <w:r w:rsidRPr="004C6B2B">
        <w:rPr>
          <w:rFonts w:ascii="Times New Roman" w:hAnsi="Times New Roman" w:cs="Times New Roman"/>
          <w:sz w:val="40"/>
          <w:szCs w:val="40"/>
        </w:rPr>
        <w:t>Cedu</w:t>
      </w:r>
      <w:proofErr w:type="spellEnd"/>
      <w:r w:rsidRPr="004C6B2B">
        <w:rPr>
          <w:rFonts w:ascii="Times New Roman" w:hAnsi="Times New Roman" w:cs="Times New Roman"/>
          <w:sz w:val="40"/>
          <w:szCs w:val="40"/>
        </w:rPr>
        <w:t>).</w:t>
      </w:r>
    </w:p>
    <w:p w14:paraId="68D434B3" w14:textId="77777777" w:rsidR="003056A9" w:rsidRPr="004C6B2B" w:rsidRDefault="003056A9" w:rsidP="003120D7">
      <w:pPr>
        <w:pStyle w:val="NormaleWeb"/>
        <w:jc w:val="both"/>
        <w:rPr>
          <w:rFonts w:ascii="Times New Roman" w:hAnsi="Times New Roman" w:cs="Times New Roman"/>
          <w:sz w:val="40"/>
          <w:szCs w:val="40"/>
        </w:rPr>
      </w:pPr>
      <w:r w:rsidRPr="004C6B2B">
        <w:rPr>
          <w:rFonts w:ascii="Times New Roman" w:hAnsi="Times New Roman" w:cs="Times New Roman"/>
          <w:sz w:val="40"/>
          <w:szCs w:val="40"/>
        </w:rPr>
        <w:t>Lo Stato cui appartiene il ricorrente può intervenire in giudizio.</w:t>
      </w:r>
    </w:p>
    <w:p w14:paraId="2FF69690" w14:textId="77777777" w:rsidR="003056A9" w:rsidRPr="004C6B2B" w:rsidRDefault="003056A9" w:rsidP="00B16A0B">
      <w:pPr>
        <w:pStyle w:val="NormaleWeb"/>
        <w:rPr>
          <w:rFonts w:ascii="Times New Roman" w:hAnsi="Times New Roman" w:cs="Times New Roman"/>
          <w:sz w:val="40"/>
          <w:szCs w:val="40"/>
        </w:rPr>
      </w:pPr>
      <w:r w:rsidRPr="004C6B2B">
        <w:rPr>
          <w:rFonts w:ascii="Times New Roman" w:hAnsi="Times New Roman" w:cs="Times New Roman"/>
          <w:sz w:val="40"/>
          <w:szCs w:val="40"/>
        </w:rPr>
        <w:t xml:space="preserve">Su effetti di decisioni v. artt. 41 e 46 </w:t>
      </w:r>
      <w:proofErr w:type="spellStart"/>
      <w:r w:rsidRPr="004C6B2B">
        <w:rPr>
          <w:rFonts w:ascii="Times New Roman" w:hAnsi="Times New Roman" w:cs="Times New Roman"/>
          <w:sz w:val="40"/>
          <w:szCs w:val="40"/>
        </w:rPr>
        <w:t>Cedu</w:t>
      </w:r>
      <w:proofErr w:type="spellEnd"/>
      <w:r w:rsidRPr="004C6B2B">
        <w:rPr>
          <w:rFonts w:ascii="Times New Roman" w:hAnsi="Times New Roman" w:cs="Times New Roman"/>
          <w:sz w:val="40"/>
          <w:szCs w:val="40"/>
        </w:rPr>
        <w:t>.</w:t>
      </w:r>
    </w:p>
    <w:p w14:paraId="21FADC7E" w14:textId="77777777" w:rsidR="003056A9" w:rsidRPr="004C6B2B" w:rsidRDefault="003056A9" w:rsidP="00B16A0B">
      <w:pPr>
        <w:pStyle w:val="NormaleWeb"/>
        <w:rPr>
          <w:rFonts w:ascii="Times New Roman" w:hAnsi="Times New Roman" w:cs="Times New Roman"/>
          <w:sz w:val="40"/>
          <w:szCs w:val="40"/>
        </w:rPr>
      </w:pPr>
      <w:r w:rsidRPr="004C6B2B">
        <w:rPr>
          <w:rFonts w:ascii="Times New Roman" w:hAnsi="Times New Roman" w:cs="Times New Roman"/>
          <w:sz w:val="40"/>
          <w:szCs w:val="40"/>
        </w:rPr>
        <w:t>Le sentenze di una Camera possono essere impugnate di fronte alla Grande Camera.</w:t>
      </w:r>
    </w:p>
    <w:p w14:paraId="2FE9A0DF" w14:textId="77777777" w:rsidR="003056A9" w:rsidRPr="004C6B2B" w:rsidRDefault="003056A9" w:rsidP="00B16A0B">
      <w:pPr>
        <w:pStyle w:val="NormaleWeb"/>
        <w:rPr>
          <w:rFonts w:ascii="Times New Roman" w:hAnsi="Times New Roman" w:cs="Times New Roman"/>
          <w:i/>
          <w:iCs/>
          <w:sz w:val="40"/>
          <w:szCs w:val="40"/>
        </w:rPr>
      </w:pPr>
      <w:r w:rsidRPr="004C6B2B">
        <w:rPr>
          <w:rFonts w:ascii="Times New Roman" w:hAnsi="Times New Roman" w:cs="Times New Roman"/>
          <w:sz w:val="40"/>
          <w:szCs w:val="40"/>
        </w:rPr>
        <w:t xml:space="preserve">L’art. 45 prevede la </w:t>
      </w:r>
      <w:proofErr w:type="spellStart"/>
      <w:r w:rsidRPr="004C6B2B">
        <w:rPr>
          <w:rFonts w:ascii="Times New Roman" w:hAnsi="Times New Roman" w:cs="Times New Roman"/>
          <w:i/>
          <w:iCs/>
          <w:sz w:val="40"/>
          <w:szCs w:val="40"/>
        </w:rPr>
        <w:t>dissenting</w:t>
      </w:r>
      <w:proofErr w:type="spellEnd"/>
      <w:r w:rsidRPr="004C6B2B">
        <w:rPr>
          <w:rFonts w:ascii="Times New Roman" w:hAnsi="Times New Roman" w:cs="Times New Roman"/>
          <w:i/>
          <w:iCs/>
          <w:sz w:val="40"/>
          <w:szCs w:val="40"/>
        </w:rPr>
        <w:t xml:space="preserve"> opinion.</w:t>
      </w:r>
    </w:p>
    <w:p w14:paraId="72D19534" w14:textId="510557BC" w:rsidR="00B12EDA" w:rsidRPr="004C6B2B" w:rsidRDefault="003056A9" w:rsidP="0072307C">
      <w:pPr>
        <w:pStyle w:val="NormaleWeb"/>
        <w:rPr>
          <w:rFonts w:ascii="Times New Roman" w:hAnsi="Times New Roman" w:cs="Times New Roman"/>
          <w:sz w:val="40"/>
          <w:szCs w:val="40"/>
        </w:rPr>
      </w:pPr>
      <w:r w:rsidRPr="004C6B2B">
        <w:rPr>
          <w:rFonts w:ascii="Times New Roman" w:hAnsi="Times New Roman" w:cs="Times New Roman"/>
          <w:sz w:val="40"/>
          <w:szCs w:val="40"/>
        </w:rPr>
        <w:t>V. art. 46 su esecuzione di sentenze da parte di Stati-membri.</w:t>
      </w:r>
    </w:p>
    <w:p w14:paraId="11F381A1" w14:textId="77777777" w:rsidR="00077122" w:rsidRPr="004C6B2B" w:rsidRDefault="00077122" w:rsidP="00375136">
      <w:pPr>
        <w:pStyle w:val="NormaleWeb"/>
        <w:rPr>
          <w:rFonts w:ascii="Times New Roman" w:hAnsi="Times New Roman" w:cs="Times New Roman"/>
          <w:sz w:val="40"/>
          <w:szCs w:val="40"/>
        </w:rPr>
      </w:pPr>
      <w:r w:rsidRPr="004C6B2B">
        <w:rPr>
          <w:rFonts w:ascii="Times New Roman" w:hAnsi="Times New Roman" w:cs="Times New Roman"/>
          <w:sz w:val="40"/>
          <w:szCs w:val="40"/>
        </w:rPr>
        <w:t xml:space="preserve">Emendamenti: art. </w:t>
      </w:r>
      <w:r w:rsidR="005A1169" w:rsidRPr="004C6B2B">
        <w:rPr>
          <w:rFonts w:ascii="Times New Roman" w:hAnsi="Times New Roman" w:cs="Times New Roman"/>
          <w:sz w:val="40"/>
          <w:szCs w:val="40"/>
        </w:rPr>
        <w:t xml:space="preserve">41 dello Statuto Consiglio d’Europa dispone che i protocolli d’emendamento entrano in vigore con la ratifica di 2/3 </w:t>
      </w:r>
      <w:r w:rsidR="00DA39B3" w:rsidRPr="004C6B2B">
        <w:rPr>
          <w:rFonts w:ascii="Times New Roman" w:hAnsi="Times New Roman" w:cs="Times New Roman"/>
          <w:sz w:val="40"/>
          <w:szCs w:val="40"/>
        </w:rPr>
        <w:t xml:space="preserve">degli Stati-membri; la </w:t>
      </w:r>
      <w:proofErr w:type="spellStart"/>
      <w:r w:rsidR="00DA39B3" w:rsidRPr="004C6B2B">
        <w:rPr>
          <w:rFonts w:ascii="Times New Roman" w:hAnsi="Times New Roman" w:cs="Times New Roman"/>
          <w:sz w:val="40"/>
          <w:szCs w:val="40"/>
        </w:rPr>
        <w:t>Cedu</w:t>
      </w:r>
      <w:proofErr w:type="spellEnd"/>
      <w:r w:rsidR="00DA39B3" w:rsidRPr="004C6B2B">
        <w:rPr>
          <w:rFonts w:ascii="Times New Roman" w:hAnsi="Times New Roman" w:cs="Times New Roman"/>
          <w:sz w:val="40"/>
          <w:szCs w:val="40"/>
        </w:rPr>
        <w:t xml:space="preserve"> non dice nulla sugli emendamenti.</w:t>
      </w:r>
    </w:p>
    <w:p w14:paraId="6A771C95" w14:textId="6CCC6999" w:rsidR="003056A9" w:rsidRPr="004C6B2B" w:rsidRDefault="00DA39B3" w:rsidP="009A594E">
      <w:pPr>
        <w:pStyle w:val="NormaleWeb"/>
        <w:rPr>
          <w:rFonts w:ascii="Times New Roman" w:hAnsi="Times New Roman" w:cs="Times New Roman"/>
          <w:sz w:val="40"/>
          <w:szCs w:val="40"/>
        </w:rPr>
      </w:pPr>
      <w:r w:rsidRPr="004C6B2B">
        <w:rPr>
          <w:rFonts w:ascii="Times New Roman" w:hAnsi="Times New Roman" w:cs="Times New Roman"/>
          <w:sz w:val="40"/>
          <w:szCs w:val="40"/>
        </w:rPr>
        <w:lastRenderedPageBreak/>
        <w:t>I protocolli integrativi valgono solo per gli Stati ratificanti (serve un certo numero di ratifiche: v. ad es. il protocollo n. 16); i protocolli emendativi</w:t>
      </w:r>
      <w:r w:rsidR="003A5289" w:rsidRPr="004C6B2B">
        <w:rPr>
          <w:rFonts w:ascii="Times New Roman" w:hAnsi="Times New Roman" w:cs="Times New Roman"/>
          <w:sz w:val="40"/>
          <w:szCs w:val="40"/>
        </w:rPr>
        <w:t xml:space="preserve"> richiedono la ratifica di tutti gli Stati-membri </w:t>
      </w:r>
      <w:r w:rsidR="00832C29" w:rsidRPr="004C6B2B">
        <w:rPr>
          <w:rFonts w:ascii="Times New Roman" w:hAnsi="Times New Roman" w:cs="Times New Roman"/>
          <w:sz w:val="40"/>
          <w:szCs w:val="40"/>
        </w:rPr>
        <w:t>(v. protocolli n. 14 e n. 15).</w:t>
      </w:r>
      <w:r w:rsidR="001378FE" w:rsidRPr="004C6B2B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1D67B348" w14:textId="6BD53CF9" w:rsidR="003056A9" w:rsidRPr="004C6B2B" w:rsidRDefault="003056A9" w:rsidP="009A594E">
      <w:pPr>
        <w:widowControl w:val="0"/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sz w:val="40"/>
          <w:szCs w:val="40"/>
        </w:rPr>
      </w:pPr>
      <w:r w:rsidRPr="004C6B2B">
        <w:rPr>
          <w:rFonts w:ascii="Times New Roman" w:hAnsi="Times New Roman" w:cs="Times New Roman"/>
          <w:sz w:val="40"/>
          <w:szCs w:val="40"/>
        </w:rPr>
        <w:t> </w:t>
      </w:r>
    </w:p>
    <w:p w14:paraId="2E5597D1" w14:textId="77777777" w:rsidR="003056A9" w:rsidRPr="004C6B2B" w:rsidRDefault="003056A9" w:rsidP="00BB3808">
      <w:pPr>
        <w:widowControl w:val="0"/>
        <w:autoSpaceDE w:val="0"/>
        <w:autoSpaceDN w:val="0"/>
        <w:adjustRightInd w:val="0"/>
        <w:ind w:right="-998"/>
        <w:jc w:val="both"/>
        <w:rPr>
          <w:rFonts w:ascii="Times New Roman" w:hAnsi="Times New Roman" w:cs="Times New Roman"/>
          <w:sz w:val="40"/>
          <w:szCs w:val="40"/>
        </w:rPr>
      </w:pPr>
      <w:r w:rsidRPr="004C6B2B">
        <w:rPr>
          <w:rFonts w:ascii="Times New Roman" w:hAnsi="Times New Roman" w:cs="Times New Roman"/>
          <w:sz w:val="40"/>
          <w:szCs w:val="40"/>
        </w:rPr>
        <w:t>Ragioni dell'importanza del tema:</w:t>
      </w:r>
    </w:p>
    <w:p w14:paraId="24ADEB6B" w14:textId="7EC6BD0A" w:rsidR="003056A9" w:rsidRPr="004C6B2B" w:rsidRDefault="003056A9" w:rsidP="00BB3808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right="-998"/>
        <w:jc w:val="both"/>
        <w:rPr>
          <w:rFonts w:ascii="Times New Roman" w:eastAsia="?????? ProN W3" w:hAnsi="Times New Roman" w:cs="Times New Roman"/>
          <w:sz w:val="40"/>
          <w:szCs w:val="40"/>
        </w:rPr>
      </w:pPr>
      <w:r w:rsidRPr="004C6B2B">
        <w:rPr>
          <w:rFonts w:ascii="Times New Roman" w:eastAsia="?????? ProN W3" w:hAnsi="Times New Roman" w:cs="Times New Roman"/>
          <w:sz w:val="40"/>
          <w:szCs w:val="40"/>
        </w:rPr>
        <w:t xml:space="preserve">la Corte </w:t>
      </w:r>
      <w:proofErr w:type="spellStart"/>
      <w:r w:rsidRPr="004C6B2B">
        <w:rPr>
          <w:rFonts w:ascii="Times New Roman" w:eastAsia="?????? ProN W3" w:hAnsi="Times New Roman" w:cs="Times New Roman"/>
          <w:sz w:val="40"/>
          <w:szCs w:val="40"/>
        </w:rPr>
        <w:t>Edu</w:t>
      </w:r>
      <w:proofErr w:type="spellEnd"/>
      <w:r w:rsidRPr="004C6B2B">
        <w:rPr>
          <w:rFonts w:ascii="Times New Roman" w:eastAsia="?????? ProN W3" w:hAnsi="Times New Roman" w:cs="Times New Roman"/>
          <w:sz w:val="40"/>
          <w:szCs w:val="40"/>
        </w:rPr>
        <w:t xml:space="preserve"> accerta le violazioni della </w:t>
      </w:r>
      <w:proofErr w:type="spellStart"/>
      <w:r w:rsidRPr="004C6B2B">
        <w:rPr>
          <w:rFonts w:ascii="Times New Roman" w:eastAsia="?????? ProN W3" w:hAnsi="Times New Roman" w:cs="Times New Roman"/>
          <w:sz w:val="40"/>
          <w:szCs w:val="40"/>
        </w:rPr>
        <w:t>Cedu</w:t>
      </w:r>
      <w:proofErr w:type="spellEnd"/>
      <w:r w:rsidRPr="004C6B2B">
        <w:rPr>
          <w:rFonts w:ascii="Times New Roman" w:eastAsia="?????? ProN W3" w:hAnsi="Times New Roman" w:cs="Times New Roman"/>
          <w:sz w:val="40"/>
          <w:szCs w:val="40"/>
        </w:rPr>
        <w:t xml:space="preserve"> derivanti da qualsiasi atto </w:t>
      </w:r>
      <w:r w:rsidR="008E200A" w:rsidRPr="004C6B2B">
        <w:rPr>
          <w:rFonts w:ascii="Times New Roman" w:eastAsia="?????? ProN W3" w:hAnsi="Times New Roman" w:cs="Times New Roman"/>
          <w:sz w:val="40"/>
          <w:szCs w:val="40"/>
        </w:rPr>
        <w:t xml:space="preserve">(o omissione) </w:t>
      </w:r>
      <w:r w:rsidRPr="004C6B2B">
        <w:rPr>
          <w:rFonts w:ascii="Times New Roman" w:eastAsia="?????? ProN W3" w:hAnsi="Times New Roman" w:cs="Times New Roman"/>
          <w:sz w:val="40"/>
          <w:szCs w:val="40"/>
        </w:rPr>
        <w:t>degli Stati-membri (anche dalle leggi);</w:t>
      </w:r>
    </w:p>
    <w:p w14:paraId="3F2D2E14" w14:textId="77777777" w:rsidR="003056A9" w:rsidRPr="004C6B2B" w:rsidRDefault="003056A9" w:rsidP="00BB3808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right="-998"/>
        <w:jc w:val="both"/>
        <w:rPr>
          <w:rFonts w:ascii="Times New Roman" w:eastAsia="?????? ProN W3" w:hAnsi="Times New Roman" w:cs="Times New Roman"/>
          <w:sz w:val="40"/>
          <w:szCs w:val="40"/>
        </w:rPr>
      </w:pPr>
      <w:r w:rsidRPr="004C6B2B">
        <w:rPr>
          <w:rFonts w:ascii="Times New Roman" w:eastAsia="?????? ProN W3" w:hAnsi="Times New Roman" w:cs="Times New Roman"/>
          <w:sz w:val="40"/>
          <w:szCs w:val="40"/>
        </w:rPr>
        <w:t xml:space="preserve">dal 1998 i privati sono legittimati ad adire direttamente la Corte </w:t>
      </w:r>
      <w:proofErr w:type="spellStart"/>
      <w:r w:rsidRPr="004C6B2B">
        <w:rPr>
          <w:rFonts w:ascii="Times New Roman" w:eastAsia="?????? ProN W3" w:hAnsi="Times New Roman" w:cs="Times New Roman"/>
          <w:sz w:val="40"/>
          <w:szCs w:val="40"/>
        </w:rPr>
        <w:t>Edu</w:t>
      </w:r>
      <w:proofErr w:type="spellEnd"/>
      <w:r w:rsidRPr="004C6B2B">
        <w:rPr>
          <w:rFonts w:ascii="Times New Roman" w:eastAsia="?????? ProN W3" w:hAnsi="Times New Roman" w:cs="Times New Roman"/>
          <w:sz w:val="40"/>
          <w:szCs w:val="40"/>
        </w:rPr>
        <w:t>;</w:t>
      </w:r>
    </w:p>
    <w:p w14:paraId="434D96AC" w14:textId="77777777" w:rsidR="003056A9" w:rsidRPr="004C6B2B" w:rsidRDefault="003056A9" w:rsidP="00BB3808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right="-998"/>
        <w:jc w:val="both"/>
        <w:rPr>
          <w:rFonts w:ascii="Times New Roman" w:eastAsia="?????? ProN W3" w:hAnsi="Times New Roman" w:cs="Times New Roman"/>
          <w:sz w:val="40"/>
          <w:szCs w:val="40"/>
        </w:rPr>
      </w:pPr>
      <w:r w:rsidRPr="004C6B2B">
        <w:rPr>
          <w:rFonts w:ascii="Times New Roman" w:eastAsia="?????? ProN W3" w:hAnsi="Times New Roman" w:cs="Times New Roman"/>
          <w:sz w:val="40"/>
          <w:szCs w:val="40"/>
        </w:rPr>
        <w:t>art. 117, co. 1, Cost.;</w:t>
      </w:r>
    </w:p>
    <w:p w14:paraId="129A236C" w14:textId="6E911BD5" w:rsidR="003056A9" w:rsidRPr="004C6B2B" w:rsidRDefault="003056A9" w:rsidP="00BB3808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right="-998"/>
        <w:jc w:val="both"/>
        <w:rPr>
          <w:rFonts w:ascii="Times New Roman" w:eastAsia="?????? ProN W3" w:hAnsi="Times New Roman" w:cs="Times New Roman"/>
          <w:sz w:val="40"/>
          <w:szCs w:val="40"/>
        </w:rPr>
      </w:pPr>
      <w:r w:rsidRPr="004C6B2B">
        <w:rPr>
          <w:rFonts w:ascii="Times New Roman" w:eastAsia="?????? ProN W3" w:hAnsi="Times New Roman" w:cs="Times New Roman"/>
          <w:sz w:val="40"/>
          <w:szCs w:val="40"/>
        </w:rPr>
        <w:t>dati statistici</w:t>
      </w:r>
      <w:r w:rsidR="009A594E">
        <w:rPr>
          <w:rFonts w:ascii="Times New Roman" w:eastAsia="?????? ProN W3" w:hAnsi="Times New Roman" w:cs="Times New Roman"/>
          <w:sz w:val="40"/>
          <w:szCs w:val="40"/>
        </w:rPr>
        <w:t>;</w:t>
      </w:r>
    </w:p>
    <w:p w14:paraId="78FC109C" w14:textId="4FE5B27D" w:rsidR="00E7592C" w:rsidRPr="004C6B2B" w:rsidRDefault="00E7592C" w:rsidP="00BB3808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right="-998"/>
        <w:jc w:val="both"/>
        <w:rPr>
          <w:rFonts w:ascii="Times New Roman" w:eastAsia="?????? ProN W3" w:hAnsi="Times New Roman" w:cs="Times New Roman"/>
          <w:sz w:val="40"/>
          <w:szCs w:val="40"/>
        </w:rPr>
      </w:pPr>
      <w:r w:rsidRPr="004C6B2B">
        <w:rPr>
          <w:rFonts w:ascii="Times New Roman" w:eastAsia="?????? ProN W3" w:hAnsi="Times New Roman" w:cs="Times New Roman"/>
          <w:sz w:val="40"/>
          <w:szCs w:val="40"/>
        </w:rPr>
        <w:t xml:space="preserve">applicazione “flessibile” di art. 35 </w:t>
      </w:r>
      <w:proofErr w:type="spellStart"/>
      <w:r w:rsidRPr="004C6B2B">
        <w:rPr>
          <w:rFonts w:ascii="Times New Roman" w:eastAsia="?????? ProN W3" w:hAnsi="Times New Roman" w:cs="Times New Roman"/>
          <w:sz w:val="40"/>
          <w:szCs w:val="40"/>
        </w:rPr>
        <w:t>Cedu</w:t>
      </w:r>
      <w:proofErr w:type="spellEnd"/>
      <w:r w:rsidR="009A594E">
        <w:rPr>
          <w:rFonts w:ascii="Times New Roman" w:eastAsia="?????? ProN W3" w:hAnsi="Times New Roman" w:cs="Times New Roman"/>
          <w:sz w:val="40"/>
          <w:szCs w:val="40"/>
        </w:rPr>
        <w:t>;</w:t>
      </w:r>
    </w:p>
    <w:p w14:paraId="6A53C2B5" w14:textId="1406F96D" w:rsidR="00E7592C" w:rsidRPr="004C6B2B" w:rsidRDefault="00E7592C" w:rsidP="00BB3808">
      <w:pPr>
        <w:widowControl w:val="0"/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ind w:right="-998"/>
        <w:jc w:val="both"/>
        <w:rPr>
          <w:rFonts w:ascii="Times New Roman" w:eastAsia="?????? ProN W3" w:hAnsi="Times New Roman" w:cs="Times New Roman"/>
          <w:sz w:val="40"/>
          <w:szCs w:val="40"/>
        </w:rPr>
      </w:pPr>
      <w:r w:rsidRPr="004C6B2B">
        <w:rPr>
          <w:rFonts w:ascii="Times New Roman" w:eastAsia="?????? ProN W3" w:hAnsi="Times New Roman" w:cs="Times New Roman"/>
          <w:sz w:val="40"/>
          <w:szCs w:val="40"/>
        </w:rPr>
        <w:t xml:space="preserve">importanza di giurisprudenza di Corte </w:t>
      </w:r>
      <w:proofErr w:type="spellStart"/>
      <w:r w:rsidRPr="004C6B2B">
        <w:rPr>
          <w:rFonts w:ascii="Times New Roman" w:eastAsia="?????? ProN W3" w:hAnsi="Times New Roman" w:cs="Times New Roman"/>
          <w:sz w:val="40"/>
          <w:szCs w:val="40"/>
        </w:rPr>
        <w:t>Edu</w:t>
      </w:r>
      <w:proofErr w:type="spellEnd"/>
      <w:r w:rsidRPr="004C6B2B">
        <w:rPr>
          <w:rFonts w:ascii="Times New Roman" w:eastAsia="?????? ProN W3" w:hAnsi="Times New Roman" w:cs="Times New Roman"/>
          <w:sz w:val="40"/>
          <w:szCs w:val="40"/>
        </w:rPr>
        <w:t>, per 3 ragioni</w:t>
      </w:r>
    </w:p>
    <w:p w14:paraId="2EE2C17C" w14:textId="77777777" w:rsidR="003056A9" w:rsidRPr="004C6B2B" w:rsidRDefault="003056A9" w:rsidP="00BB3808">
      <w:pPr>
        <w:widowControl w:val="0"/>
        <w:autoSpaceDE w:val="0"/>
        <w:autoSpaceDN w:val="0"/>
        <w:adjustRightInd w:val="0"/>
        <w:ind w:right="-998"/>
        <w:jc w:val="both"/>
        <w:rPr>
          <w:rFonts w:ascii="Times New Roman" w:eastAsia="?????? ProN W3" w:hAnsi="Times New Roman" w:cs="Times New Roman"/>
          <w:sz w:val="40"/>
          <w:szCs w:val="40"/>
        </w:rPr>
      </w:pPr>
    </w:p>
    <w:p w14:paraId="312A87F2" w14:textId="47AE1CD7" w:rsidR="00E7119B" w:rsidRPr="004C6B2B" w:rsidRDefault="00E7119B" w:rsidP="00BB3808">
      <w:pPr>
        <w:widowControl w:val="0"/>
        <w:autoSpaceDE w:val="0"/>
        <w:autoSpaceDN w:val="0"/>
        <w:adjustRightInd w:val="0"/>
        <w:ind w:right="-998"/>
        <w:jc w:val="both"/>
        <w:rPr>
          <w:rFonts w:ascii="Times New Roman" w:eastAsia="?????? ProN W3" w:hAnsi="Times New Roman" w:cs="Times New Roman"/>
          <w:sz w:val="40"/>
          <w:szCs w:val="40"/>
        </w:rPr>
      </w:pPr>
      <w:r w:rsidRPr="004C6B2B">
        <w:rPr>
          <w:rFonts w:ascii="Times New Roman" w:eastAsia="?????? ProN W3" w:hAnsi="Times New Roman" w:cs="Times New Roman"/>
          <w:sz w:val="40"/>
          <w:szCs w:val="40"/>
        </w:rPr>
        <w:t>EFFETTI DI CEDU</w:t>
      </w:r>
    </w:p>
    <w:p w14:paraId="4C2578DB" w14:textId="02460B9F" w:rsidR="003056A9" w:rsidRPr="004C6B2B" w:rsidRDefault="003056A9" w:rsidP="00893197">
      <w:pPr>
        <w:widowControl w:val="0"/>
        <w:tabs>
          <w:tab w:val="left" w:pos="0"/>
        </w:tabs>
        <w:autoSpaceDE w:val="0"/>
        <w:autoSpaceDN w:val="0"/>
        <w:adjustRightInd w:val="0"/>
        <w:ind w:left="720" w:right="-998"/>
        <w:jc w:val="both"/>
        <w:rPr>
          <w:rFonts w:ascii="Times New Roman" w:eastAsia="?????? ProN W3" w:hAnsi="Times New Roman" w:cs="Times New Roman"/>
          <w:sz w:val="40"/>
          <w:szCs w:val="40"/>
        </w:rPr>
      </w:pPr>
      <w:r w:rsidRPr="004C6B2B">
        <w:rPr>
          <w:rFonts w:ascii="Times New Roman" w:eastAsia="?????? ProN W3" w:hAnsi="Times New Roman" w:cs="Times New Roman"/>
          <w:sz w:val="40"/>
          <w:szCs w:val="40"/>
        </w:rPr>
        <w:t xml:space="preserve">ART. 53 </w:t>
      </w:r>
      <w:proofErr w:type="spellStart"/>
      <w:r w:rsidRPr="004C6B2B">
        <w:rPr>
          <w:rFonts w:ascii="Times New Roman" w:eastAsia="?????? ProN W3" w:hAnsi="Times New Roman" w:cs="Times New Roman"/>
          <w:sz w:val="40"/>
          <w:szCs w:val="40"/>
        </w:rPr>
        <w:t>Cedu</w:t>
      </w:r>
      <w:proofErr w:type="spellEnd"/>
      <w:r w:rsidRPr="004C6B2B">
        <w:rPr>
          <w:rFonts w:ascii="Times New Roman" w:eastAsia="?????? ProN W3" w:hAnsi="Times New Roman" w:cs="Times New Roman"/>
          <w:sz w:val="40"/>
          <w:szCs w:val="40"/>
        </w:rPr>
        <w:t xml:space="preserve">, </w:t>
      </w:r>
      <w:r w:rsidRPr="004C6B2B">
        <w:rPr>
          <w:rFonts w:ascii="Times New Roman" w:eastAsia="?????? ProN W3" w:hAnsi="Times New Roman" w:cs="Times New Roman"/>
          <w:i/>
          <w:iCs/>
          <w:sz w:val="40"/>
          <w:szCs w:val="40"/>
        </w:rPr>
        <w:t>Salvaguardia dei diritti dell’uomo riconosciuti</w:t>
      </w:r>
      <w:r w:rsidRPr="004C6B2B">
        <w:rPr>
          <w:rFonts w:ascii="Times New Roman" w:eastAsia="?????? ProN W3" w:hAnsi="Times New Roman" w:cs="Times New Roman"/>
          <w:sz w:val="40"/>
          <w:szCs w:val="40"/>
        </w:rPr>
        <w:t>:</w:t>
      </w:r>
      <w:r w:rsidRPr="004C6B2B">
        <w:rPr>
          <w:rFonts w:ascii="Times New Roman" w:eastAsia="?????? ProN W3" w:hAnsi="Times New Roman" w:cs="Times New Roman"/>
          <w:b/>
          <w:bCs/>
          <w:sz w:val="40"/>
          <w:szCs w:val="40"/>
        </w:rPr>
        <w:t xml:space="preserve"> “</w:t>
      </w:r>
      <w:r w:rsidRPr="004C6B2B">
        <w:rPr>
          <w:rFonts w:ascii="Times New Roman" w:eastAsia="?????? ProN W3" w:hAnsi="Times New Roman" w:cs="Times New Roman"/>
          <w:sz w:val="40"/>
          <w:szCs w:val="40"/>
        </w:rPr>
        <w:t xml:space="preserve">Nessuna delle disposizioni della presente Convenzione può essere interpretata in modo da limitare o pregiudicare i diritti dell’uomo e le libertà fondamentali che possano essere riconosciuti in base alle leggi di ogni Parte contraente o in base a ogni altro accordo al quale essa partecipi”. </w:t>
      </w:r>
    </w:p>
    <w:p w14:paraId="61D1D66A" w14:textId="5438730E" w:rsidR="0053052B" w:rsidRPr="004C6B2B" w:rsidRDefault="0053052B" w:rsidP="00893197">
      <w:pPr>
        <w:widowControl w:val="0"/>
        <w:tabs>
          <w:tab w:val="left" w:pos="0"/>
        </w:tabs>
        <w:autoSpaceDE w:val="0"/>
        <w:autoSpaceDN w:val="0"/>
        <w:adjustRightInd w:val="0"/>
        <w:ind w:left="720" w:right="-998"/>
        <w:jc w:val="both"/>
        <w:rPr>
          <w:rFonts w:ascii="Times New Roman" w:hAnsi="Times New Roman" w:cs="Times New Roman"/>
          <w:sz w:val="40"/>
          <w:szCs w:val="40"/>
        </w:rPr>
      </w:pPr>
      <w:proofErr w:type="spellStart"/>
      <w:r w:rsidRPr="004C6B2B">
        <w:rPr>
          <w:rFonts w:ascii="Times New Roman" w:hAnsi="Times New Roman" w:cs="Times New Roman"/>
          <w:sz w:val="40"/>
          <w:szCs w:val="40"/>
        </w:rPr>
        <w:t>Cedu</w:t>
      </w:r>
      <w:proofErr w:type="spellEnd"/>
      <w:r w:rsidRPr="004C6B2B">
        <w:rPr>
          <w:rFonts w:ascii="Times New Roman" w:hAnsi="Times New Roman" w:cs="Times New Roman"/>
          <w:sz w:val="40"/>
          <w:szCs w:val="40"/>
        </w:rPr>
        <w:t xml:space="preserve"> fissa standard minimo, funziona come “rete di protezione” se lo Stato scende sotto lo standard. </w:t>
      </w:r>
    </w:p>
    <w:p w14:paraId="6018A02D" w14:textId="58156630" w:rsidR="004F4B9D" w:rsidRPr="004C6B2B" w:rsidRDefault="00EB2BBA" w:rsidP="00D222D4">
      <w:pPr>
        <w:pStyle w:val="NormaleWeb"/>
        <w:ind w:left="720"/>
        <w:rPr>
          <w:rFonts w:ascii="Times New Roman" w:hAnsi="Times New Roman" w:cs="Times New Roman"/>
          <w:i/>
          <w:color w:val="333333"/>
          <w:sz w:val="40"/>
          <w:szCs w:val="40"/>
          <w:lang w:bidi="it-IT"/>
        </w:rPr>
      </w:pPr>
      <w:r w:rsidRPr="004C6B2B">
        <w:rPr>
          <w:rFonts w:ascii="Times New Roman" w:hAnsi="Times New Roman" w:cs="Times New Roman"/>
          <w:sz w:val="40"/>
          <w:szCs w:val="40"/>
        </w:rPr>
        <w:t xml:space="preserve">Gli Stati possono limitare i diritti </w:t>
      </w:r>
      <w:proofErr w:type="spellStart"/>
      <w:r w:rsidRPr="004C6B2B">
        <w:rPr>
          <w:rFonts w:ascii="Times New Roman" w:hAnsi="Times New Roman" w:cs="Times New Roman"/>
          <w:sz w:val="40"/>
          <w:szCs w:val="40"/>
        </w:rPr>
        <w:t>Cedu</w:t>
      </w:r>
      <w:proofErr w:type="spellEnd"/>
      <w:r w:rsidRPr="004C6B2B">
        <w:rPr>
          <w:rFonts w:ascii="Times New Roman" w:hAnsi="Times New Roman" w:cs="Times New Roman"/>
          <w:sz w:val="40"/>
          <w:szCs w:val="40"/>
        </w:rPr>
        <w:t>? In certi casi sì. Esiste il margine di apprezzamento</w:t>
      </w:r>
      <w:r w:rsidR="00D222D4">
        <w:rPr>
          <w:rFonts w:ascii="Times New Roman" w:hAnsi="Times New Roman" w:cs="Times New Roman"/>
          <w:sz w:val="40"/>
          <w:szCs w:val="40"/>
        </w:rPr>
        <w:t>.</w:t>
      </w:r>
    </w:p>
    <w:p w14:paraId="15DA06FE" w14:textId="0F7693F2" w:rsidR="00D318A1" w:rsidRPr="004C6B2B" w:rsidRDefault="00D318A1" w:rsidP="00D26334">
      <w:pPr>
        <w:pStyle w:val="NormaleWeb"/>
        <w:ind w:left="720"/>
        <w:rPr>
          <w:rFonts w:ascii="Times New Roman" w:hAnsi="Times New Roman" w:cs="Times New Roman"/>
          <w:sz w:val="40"/>
          <w:szCs w:val="40"/>
        </w:rPr>
      </w:pPr>
      <w:r w:rsidRPr="004C6B2B">
        <w:rPr>
          <w:rFonts w:ascii="Times New Roman" w:hAnsi="Times New Roman" w:cs="Times New Roman"/>
          <w:sz w:val="40"/>
          <w:szCs w:val="40"/>
        </w:rPr>
        <w:lastRenderedPageBreak/>
        <w:t xml:space="preserve">In questo modo si rimedia alla possibile disomogeneità tra Costituzione e </w:t>
      </w:r>
      <w:proofErr w:type="spellStart"/>
      <w:r w:rsidRPr="004C6B2B">
        <w:rPr>
          <w:rFonts w:ascii="Times New Roman" w:hAnsi="Times New Roman" w:cs="Times New Roman"/>
          <w:sz w:val="40"/>
          <w:szCs w:val="40"/>
        </w:rPr>
        <w:t>Cedu</w:t>
      </w:r>
      <w:proofErr w:type="spellEnd"/>
      <w:r w:rsidRPr="004C6B2B">
        <w:rPr>
          <w:rFonts w:ascii="Times New Roman" w:hAnsi="Times New Roman" w:cs="Times New Roman"/>
          <w:sz w:val="40"/>
          <w:szCs w:val="40"/>
        </w:rPr>
        <w:t>:</w:t>
      </w:r>
      <w:r w:rsidRPr="004C6B2B">
        <w:rPr>
          <w:rFonts w:ascii="Times New Roman" w:eastAsia="?????? ProN W3" w:hAnsi="Times New Roman" w:cs="Times New Roman"/>
          <w:sz w:val="40"/>
          <w:szCs w:val="40"/>
        </w:rPr>
        <w:t xml:space="preserve"> v. diritti sociali. </w:t>
      </w:r>
      <w:r w:rsidRPr="004C6B2B">
        <w:rPr>
          <w:rFonts w:ascii="Times New Roman" w:hAnsi="Times New Roman" w:cs="Times New Roman"/>
          <w:sz w:val="40"/>
          <w:szCs w:val="40"/>
        </w:rPr>
        <w:t xml:space="preserve">La </w:t>
      </w:r>
      <w:proofErr w:type="spellStart"/>
      <w:r w:rsidRPr="004C6B2B">
        <w:rPr>
          <w:rFonts w:ascii="Times New Roman" w:hAnsi="Times New Roman" w:cs="Times New Roman"/>
          <w:sz w:val="40"/>
          <w:szCs w:val="40"/>
        </w:rPr>
        <w:t>Cedu</w:t>
      </w:r>
      <w:proofErr w:type="spellEnd"/>
      <w:r w:rsidRPr="004C6B2B">
        <w:rPr>
          <w:rFonts w:ascii="Times New Roman" w:hAnsi="Times New Roman" w:cs="Times New Roman"/>
          <w:sz w:val="40"/>
          <w:szCs w:val="40"/>
        </w:rPr>
        <w:t xml:space="preserve"> non garantisce i diritti sociali (tranne diritto all’istruzione: art. 2 Protocollo addizionale), ma essi rientrano in gioco in modi diversi: </w:t>
      </w:r>
      <w:proofErr w:type="gramStart"/>
      <w:r w:rsidRPr="004C6B2B">
        <w:rPr>
          <w:rFonts w:ascii="Times New Roman" w:hAnsi="Times New Roman" w:cs="Times New Roman"/>
          <w:sz w:val="40"/>
          <w:szCs w:val="40"/>
        </w:rPr>
        <w:t>le prestazione</w:t>
      </w:r>
      <w:proofErr w:type="gramEnd"/>
      <w:r w:rsidRPr="004C6B2B">
        <w:rPr>
          <w:rFonts w:ascii="Times New Roman" w:hAnsi="Times New Roman" w:cs="Times New Roman"/>
          <w:sz w:val="40"/>
          <w:szCs w:val="40"/>
        </w:rPr>
        <w:t xml:space="preserve"> previdenziali sono “beni” ai sensi dell’art. 1 Protocollo addizionale; gli interessi sociali, poi, possono rilevare come causa di limitazioni dei diritti, apportate dagli Stati nell’ambito del c.d. margine di apprezzamento. </w:t>
      </w:r>
    </w:p>
    <w:p w14:paraId="549A35FC" w14:textId="480F9771" w:rsidR="003056A9" w:rsidRPr="004C6B2B" w:rsidRDefault="0053052B" w:rsidP="00BB3808">
      <w:pPr>
        <w:widowControl w:val="0"/>
        <w:autoSpaceDE w:val="0"/>
        <w:autoSpaceDN w:val="0"/>
        <w:adjustRightInd w:val="0"/>
        <w:ind w:right="-998"/>
        <w:jc w:val="both"/>
        <w:rPr>
          <w:rFonts w:ascii="Times New Roman" w:eastAsia="?????? ProN W3" w:hAnsi="Times New Roman" w:cs="Times New Roman"/>
          <w:sz w:val="40"/>
          <w:szCs w:val="40"/>
        </w:rPr>
      </w:pPr>
      <w:r w:rsidRPr="004C6B2B">
        <w:rPr>
          <w:rFonts w:ascii="Times New Roman" w:eastAsia="?????? ProN W3" w:hAnsi="Times New Roman" w:cs="Times New Roman"/>
          <w:sz w:val="40"/>
          <w:szCs w:val="40"/>
        </w:rPr>
        <w:t xml:space="preserve">Catalogo di diritti di </w:t>
      </w:r>
      <w:proofErr w:type="spellStart"/>
      <w:r w:rsidRPr="004C6B2B">
        <w:rPr>
          <w:rFonts w:ascii="Times New Roman" w:eastAsia="?????? ProN W3" w:hAnsi="Times New Roman" w:cs="Times New Roman"/>
          <w:sz w:val="40"/>
          <w:szCs w:val="40"/>
        </w:rPr>
        <w:t>Cedu</w:t>
      </w:r>
      <w:proofErr w:type="spellEnd"/>
      <w:r w:rsidRPr="004C6B2B">
        <w:rPr>
          <w:rFonts w:ascii="Times New Roman" w:eastAsia="?????? ProN W3" w:hAnsi="Times New Roman" w:cs="Times New Roman"/>
          <w:sz w:val="40"/>
          <w:szCs w:val="40"/>
        </w:rPr>
        <w:t xml:space="preserve"> diverso da quello di Cost. Fino a 2001 </w:t>
      </w:r>
      <w:proofErr w:type="spellStart"/>
      <w:r w:rsidRPr="004C6B2B">
        <w:rPr>
          <w:rFonts w:ascii="Times New Roman" w:eastAsia="?????? ProN W3" w:hAnsi="Times New Roman" w:cs="Times New Roman"/>
          <w:sz w:val="40"/>
          <w:szCs w:val="40"/>
        </w:rPr>
        <w:t>Cedu</w:t>
      </w:r>
      <w:proofErr w:type="spellEnd"/>
      <w:r w:rsidRPr="004C6B2B">
        <w:rPr>
          <w:rFonts w:ascii="Times New Roman" w:eastAsia="?????? ProN W3" w:hAnsi="Times New Roman" w:cs="Times New Roman"/>
          <w:sz w:val="40"/>
          <w:szCs w:val="40"/>
        </w:rPr>
        <w:t xml:space="preserve"> parificata a leggi ordinarie. Adeguamento a </w:t>
      </w:r>
      <w:proofErr w:type="spellStart"/>
      <w:r w:rsidRPr="004C6B2B">
        <w:rPr>
          <w:rFonts w:ascii="Times New Roman" w:eastAsia="?????? ProN W3" w:hAnsi="Times New Roman" w:cs="Times New Roman"/>
          <w:sz w:val="40"/>
          <w:szCs w:val="40"/>
        </w:rPr>
        <w:t>Cedu</w:t>
      </w:r>
      <w:proofErr w:type="spellEnd"/>
      <w:r w:rsidRPr="004C6B2B">
        <w:rPr>
          <w:rFonts w:ascii="Times New Roman" w:eastAsia="?????? ProN W3" w:hAnsi="Times New Roman" w:cs="Times New Roman"/>
          <w:sz w:val="40"/>
          <w:szCs w:val="40"/>
        </w:rPr>
        <w:t xml:space="preserve"> avveniva interpretando Cost. alla luce di </w:t>
      </w:r>
      <w:proofErr w:type="spellStart"/>
      <w:r w:rsidRPr="004C6B2B">
        <w:rPr>
          <w:rFonts w:ascii="Times New Roman" w:eastAsia="?????? ProN W3" w:hAnsi="Times New Roman" w:cs="Times New Roman"/>
          <w:sz w:val="40"/>
          <w:szCs w:val="40"/>
        </w:rPr>
        <w:t>Cedu</w:t>
      </w:r>
      <w:proofErr w:type="spellEnd"/>
      <w:r w:rsidRPr="004C6B2B">
        <w:rPr>
          <w:rFonts w:ascii="Times New Roman" w:eastAsia="?????? ProN W3" w:hAnsi="Times New Roman" w:cs="Times New Roman"/>
          <w:sz w:val="40"/>
          <w:szCs w:val="40"/>
        </w:rPr>
        <w:t xml:space="preserve">. Es.: art. 24 Cost. e art. 6 </w:t>
      </w:r>
      <w:proofErr w:type="spellStart"/>
      <w:r w:rsidRPr="004C6B2B">
        <w:rPr>
          <w:rFonts w:ascii="Times New Roman" w:eastAsia="?????? ProN W3" w:hAnsi="Times New Roman" w:cs="Times New Roman"/>
          <w:sz w:val="40"/>
          <w:szCs w:val="40"/>
        </w:rPr>
        <w:t>Cedu</w:t>
      </w:r>
      <w:proofErr w:type="spellEnd"/>
      <w:r w:rsidRPr="004C6B2B">
        <w:rPr>
          <w:rFonts w:ascii="Times New Roman" w:eastAsia="?????? ProN W3" w:hAnsi="Times New Roman" w:cs="Times New Roman"/>
          <w:sz w:val="40"/>
          <w:szCs w:val="40"/>
        </w:rPr>
        <w:t xml:space="preserve"> su ragionevole durata dei processi.</w:t>
      </w:r>
    </w:p>
    <w:p w14:paraId="3B15E8E0" w14:textId="77777777" w:rsidR="003056A9" w:rsidRPr="004C6B2B" w:rsidRDefault="003056A9" w:rsidP="001A3134">
      <w:pPr>
        <w:widowControl w:val="0"/>
        <w:autoSpaceDE w:val="0"/>
        <w:autoSpaceDN w:val="0"/>
        <w:adjustRightInd w:val="0"/>
        <w:ind w:right="-998"/>
        <w:jc w:val="both"/>
        <w:rPr>
          <w:rFonts w:ascii="Times New Roman" w:eastAsia="?????? ProN W3" w:hAnsi="Times New Roman" w:cs="Times New Roman"/>
          <w:sz w:val="40"/>
          <w:szCs w:val="40"/>
        </w:rPr>
      </w:pPr>
      <w:r w:rsidRPr="004C6B2B">
        <w:rPr>
          <w:rFonts w:ascii="Times New Roman" w:eastAsia="?????? ProN W3" w:hAnsi="Times New Roman" w:cs="Times New Roman"/>
          <w:sz w:val="40"/>
          <w:szCs w:val="40"/>
        </w:rPr>
        <w:t xml:space="preserve">Dopo 2001, nuovo art. 117, co. 1, Cost.: </w:t>
      </w:r>
      <w:proofErr w:type="spellStart"/>
      <w:r w:rsidRPr="004C6B2B">
        <w:rPr>
          <w:rFonts w:ascii="Times New Roman" w:eastAsia="?????? ProN W3" w:hAnsi="Times New Roman" w:cs="Times New Roman"/>
          <w:sz w:val="40"/>
          <w:szCs w:val="40"/>
        </w:rPr>
        <w:t>Cedu</w:t>
      </w:r>
      <w:proofErr w:type="spellEnd"/>
      <w:r w:rsidRPr="004C6B2B">
        <w:rPr>
          <w:rFonts w:ascii="Times New Roman" w:eastAsia="?????? ProN W3" w:hAnsi="Times New Roman" w:cs="Times New Roman"/>
          <w:sz w:val="40"/>
          <w:szCs w:val="40"/>
        </w:rPr>
        <w:t xml:space="preserve"> vincola legislatore italiano. </w:t>
      </w:r>
      <w:proofErr w:type="spellStart"/>
      <w:r w:rsidRPr="004C6B2B">
        <w:rPr>
          <w:rFonts w:ascii="Times New Roman" w:eastAsia="?????? ProN W3" w:hAnsi="Times New Roman" w:cs="Times New Roman"/>
          <w:sz w:val="40"/>
          <w:szCs w:val="40"/>
        </w:rPr>
        <w:t>Sentt</w:t>
      </w:r>
      <w:proofErr w:type="spellEnd"/>
      <w:r w:rsidRPr="004C6B2B">
        <w:rPr>
          <w:rFonts w:ascii="Times New Roman" w:eastAsia="?????? ProN W3" w:hAnsi="Times New Roman" w:cs="Times New Roman"/>
          <w:sz w:val="40"/>
          <w:szCs w:val="40"/>
        </w:rPr>
        <w:t>. 348 e 349 del 2007 della Corte cost. Interpretazione “</w:t>
      </w:r>
      <w:proofErr w:type="spellStart"/>
      <w:r w:rsidRPr="004C6B2B">
        <w:rPr>
          <w:rFonts w:ascii="Times New Roman" w:eastAsia="?????? ProN W3" w:hAnsi="Times New Roman" w:cs="Times New Roman"/>
          <w:sz w:val="40"/>
          <w:szCs w:val="40"/>
        </w:rPr>
        <w:t>adeguatrice</w:t>
      </w:r>
      <w:proofErr w:type="spellEnd"/>
      <w:r w:rsidRPr="004C6B2B">
        <w:rPr>
          <w:rFonts w:ascii="Times New Roman" w:eastAsia="?????? ProN W3" w:hAnsi="Times New Roman" w:cs="Times New Roman"/>
          <w:sz w:val="40"/>
          <w:szCs w:val="40"/>
        </w:rPr>
        <w:t xml:space="preserve">” rispetto alla </w:t>
      </w:r>
      <w:proofErr w:type="spellStart"/>
      <w:r w:rsidRPr="004C6B2B">
        <w:rPr>
          <w:rFonts w:ascii="Times New Roman" w:eastAsia="?????? ProN W3" w:hAnsi="Times New Roman" w:cs="Times New Roman"/>
          <w:sz w:val="40"/>
          <w:szCs w:val="40"/>
        </w:rPr>
        <w:t>Cedu</w:t>
      </w:r>
      <w:proofErr w:type="spellEnd"/>
      <w:r w:rsidRPr="004C6B2B">
        <w:rPr>
          <w:rFonts w:ascii="Times New Roman" w:eastAsia="?????? ProN W3" w:hAnsi="Times New Roman" w:cs="Times New Roman"/>
          <w:sz w:val="40"/>
          <w:szCs w:val="40"/>
        </w:rPr>
        <w:t xml:space="preserve"> (e alla giurisprudenza della Corte </w:t>
      </w:r>
      <w:proofErr w:type="spellStart"/>
      <w:r w:rsidRPr="004C6B2B">
        <w:rPr>
          <w:rFonts w:ascii="Times New Roman" w:eastAsia="?????? ProN W3" w:hAnsi="Times New Roman" w:cs="Times New Roman"/>
          <w:sz w:val="40"/>
          <w:szCs w:val="40"/>
        </w:rPr>
        <w:t>Edu</w:t>
      </w:r>
      <w:proofErr w:type="spellEnd"/>
      <w:r w:rsidRPr="004C6B2B">
        <w:rPr>
          <w:rFonts w:ascii="Times New Roman" w:eastAsia="?????? ProN W3" w:hAnsi="Times New Roman" w:cs="Times New Roman"/>
          <w:sz w:val="40"/>
          <w:szCs w:val="40"/>
        </w:rPr>
        <w:t xml:space="preserve">). Se non è possibile, questione di costituzionalità in via incidentale davanti alla Corte cost. </w:t>
      </w:r>
      <w:proofErr w:type="spellStart"/>
      <w:r w:rsidRPr="004C6B2B">
        <w:rPr>
          <w:rFonts w:ascii="Times New Roman" w:eastAsia="?????? ProN W3" w:hAnsi="Times New Roman" w:cs="Times New Roman"/>
          <w:sz w:val="40"/>
          <w:szCs w:val="40"/>
        </w:rPr>
        <w:t>Cedu</w:t>
      </w:r>
      <w:proofErr w:type="spellEnd"/>
      <w:r w:rsidRPr="004C6B2B">
        <w:rPr>
          <w:rFonts w:ascii="Times New Roman" w:eastAsia="?????? ProN W3" w:hAnsi="Times New Roman" w:cs="Times New Roman"/>
          <w:sz w:val="40"/>
          <w:szCs w:val="40"/>
        </w:rPr>
        <w:t xml:space="preserve"> = Parametro interposto. </w:t>
      </w:r>
    </w:p>
    <w:p w14:paraId="5293BB88" w14:textId="77777777" w:rsidR="003056A9" w:rsidRPr="004C6B2B" w:rsidRDefault="003056A9" w:rsidP="001A3134">
      <w:pPr>
        <w:widowControl w:val="0"/>
        <w:autoSpaceDE w:val="0"/>
        <w:autoSpaceDN w:val="0"/>
        <w:adjustRightInd w:val="0"/>
        <w:ind w:right="-998"/>
        <w:jc w:val="both"/>
        <w:rPr>
          <w:rFonts w:ascii="Times New Roman" w:eastAsia="?????? ProN W3" w:hAnsi="Times New Roman" w:cs="Times New Roman"/>
          <w:sz w:val="40"/>
          <w:szCs w:val="40"/>
        </w:rPr>
      </w:pPr>
      <w:r w:rsidRPr="004C6B2B">
        <w:rPr>
          <w:rFonts w:ascii="Times New Roman" w:eastAsia="?????? ProN W3" w:hAnsi="Times New Roman" w:cs="Times New Roman"/>
          <w:sz w:val="40"/>
          <w:szCs w:val="40"/>
        </w:rPr>
        <w:t xml:space="preserve">Non è possibile la disapplicazione diretta della legge, come nei rapporti tra leggi e regolamenti UE. </w:t>
      </w:r>
    </w:p>
    <w:p w14:paraId="088E284D" w14:textId="77777777" w:rsidR="003056A9" w:rsidRPr="004C6B2B" w:rsidRDefault="003056A9" w:rsidP="001A3134">
      <w:pPr>
        <w:widowControl w:val="0"/>
        <w:autoSpaceDE w:val="0"/>
        <w:autoSpaceDN w:val="0"/>
        <w:adjustRightInd w:val="0"/>
        <w:ind w:right="-998"/>
        <w:jc w:val="both"/>
        <w:rPr>
          <w:rFonts w:ascii="Times New Roman" w:eastAsia="?????? ProN W3" w:hAnsi="Times New Roman" w:cs="Times New Roman"/>
          <w:sz w:val="40"/>
          <w:szCs w:val="40"/>
        </w:rPr>
      </w:pPr>
      <w:proofErr w:type="spellStart"/>
      <w:r w:rsidRPr="004C6B2B">
        <w:rPr>
          <w:rFonts w:ascii="Times New Roman" w:eastAsia="?????? ProN W3" w:hAnsi="Times New Roman" w:cs="Times New Roman"/>
          <w:sz w:val="40"/>
          <w:szCs w:val="40"/>
        </w:rPr>
        <w:t>Cedu</w:t>
      </w:r>
      <w:proofErr w:type="spellEnd"/>
      <w:r w:rsidRPr="004C6B2B">
        <w:rPr>
          <w:rFonts w:ascii="Times New Roman" w:eastAsia="?????? ProN W3" w:hAnsi="Times New Roman" w:cs="Times New Roman"/>
          <w:sz w:val="40"/>
          <w:szCs w:val="40"/>
        </w:rPr>
        <w:t xml:space="preserve"> deve rispettare le norme costituzionali.</w:t>
      </w:r>
    </w:p>
    <w:p w14:paraId="7D953A58" w14:textId="6E2809C2" w:rsidR="00E7119B" w:rsidRPr="004C6B2B" w:rsidRDefault="00E7119B" w:rsidP="001A3134">
      <w:pPr>
        <w:widowControl w:val="0"/>
        <w:autoSpaceDE w:val="0"/>
        <w:autoSpaceDN w:val="0"/>
        <w:adjustRightInd w:val="0"/>
        <w:ind w:right="-998"/>
        <w:jc w:val="both"/>
        <w:rPr>
          <w:rFonts w:ascii="Times New Roman" w:eastAsia="?????? ProN W3" w:hAnsi="Times New Roman" w:cs="Times New Roman"/>
          <w:sz w:val="40"/>
          <w:szCs w:val="40"/>
        </w:rPr>
      </w:pPr>
      <w:r w:rsidRPr="004C6B2B">
        <w:rPr>
          <w:rFonts w:ascii="Times New Roman" w:eastAsia="?????? ProN W3" w:hAnsi="Times New Roman" w:cs="Times New Roman"/>
          <w:sz w:val="40"/>
          <w:szCs w:val="40"/>
        </w:rPr>
        <w:t xml:space="preserve">Distinzione tra efficacia della </w:t>
      </w:r>
      <w:proofErr w:type="spellStart"/>
      <w:r w:rsidRPr="004C6B2B">
        <w:rPr>
          <w:rFonts w:ascii="Times New Roman" w:eastAsia="?????? ProN W3" w:hAnsi="Times New Roman" w:cs="Times New Roman"/>
          <w:sz w:val="40"/>
          <w:szCs w:val="40"/>
        </w:rPr>
        <w:t>Cedu</w:t>
      </w:r>
      <w:proofErr w:type="spellEnd"/>
      <w:r w:rsidRPr="004C6B2B">
        <w:rPr>
          <w:rFonts w:ascii="Times New Roman" w:eastAsia="?????? ProN W3" w:hAnsi="Times New Roman" w:cs="Times New Roman"/>
          <w:sz w:val="40"/>
          <w:szCs w:val="40"/>
        </w:rPr>
        <w:t>, sua applicabilità e disapplicazione della legge interna.</w:t>
      </w:r>
    </w:p>
    <w:p w14:paraId="54FCC807" w14:textId="77777777" w:rsidR="0072307C" w:rsidRPr="004C6B2B" w:rsidRDefault="0072307C" w:rsidP="001A3134">
      <w:pPr>
        <w:widowControl w:val="0"/>
        <w:autoSpaceDE w:val="0"/>
        <w:autoSpaceDN w:val="0"/>
        <w:adjustRightInd w:val="0"/>
        <w:ind w:right="-998"/>
        <w:jc w:val="both"/>
        <w:rPr>
          <w:rFonts w:ascii="Times New Roman" w:eastAsia="?????? ProN W3" w:hAnsi="Times New Roman" w:cs="Times New Roman"/>
          <w:sz w:val="40"/>
          <w:szCs w:val="40"/>
        </w:rPr>
      </w:pPr>
    </w:p>
    <w:p w14:paraId="0092A384" w14:textId="1497B2CE" w:rsidR="0072307C" w:rsidRPr="004C6B2B" w:rsidRDefault="0072307C" w:rsidP="001A3134">
      <w:pPr>
        <w:widowControl w:val="0"/>
        <w:autoSpaceDE w:val="0"/>
        <w:autoSpaceDN w:val="0"/>
        <w:adjustRightInd w:val="0"/>
        <w:ind w:right="-998"/>
        <w:jc w:val="both"/>
        <w:rPr>
          <w:rFonts w:ascii="Times New Roman" w:eastAsia="?????? ProN W3" w:hAnsi="Times New Roman" w:cs="Times New Roman"/>
          <w:sz w:val="40"/>
          <w:szCs w:val="40"/>
        </w:rPr>
      </w:pPr>
      <w:r w:rsidRPr="004C6B2B">
        <w:rPr>
          <w:rFonts w:ascii="Times New Roman" w:eastAsia="?????? ProN W3" w:hAnsi="Times New Roman" w:cs="Times New Roman"/>
          <w:sz w:val="40"/>
          <w:szCs w:val="40"/>
        </w:rPr>
        <w:t>EFFETTI DI SENTENZE DI CORTE EDU</w:t>
      </w:r>
    </w:p>
    <w:p w14:paraId="5503B97D" w14:textId="77777777" w:rsidR="0072307C" w:rsidRPr="004C6B2B" w:rsidRDefault="0072307C" w:rsidP="00BB3808">
      <w:pPr>
        <w:widowControl w:val="0"/>
        <w:autoSpaceDE w:val="0"/>
        <w:autoSpaceDN w:val="0"/>
        <w:adjustRightInd w:val="0"/>
        <w:ind w:left="720" w:right="-998"/>
        <w:jc w:val="both"/>
        <w:rPr>
          <w:rFonts w:ascii="Times New Roman" w:eastAsia="?????? ProN W3" w:hAnsi="Times New Roman" w:cs="Times New Roman"/>
          <w:sz w:val="40"/>
          <w:szCs w:val="40"/>
        </w:rPr>
      </w:pPr>
    </w:p>
    <w:p w14:paraId="2B2656D2" w14:textId="77777777" w:rsidR="0072307C" w:rsidRPr="004C6B2B" w:rsidRDefault="0072307C" w:rsidP="0072307C">
      <w:pPr>
        <w:pStyle w:val="NormaleWeb"/>
        <w:rPr>
          <w:rFonts w:ascii="Times New Roman" w:hAnsi="Times New Roman" w:cs="Times New Roman"/>
          <w:sz w:val="40"/>
          <w:szCs w:val="40"/>
        </w:rPr>
      </w:pPr>
      <w:r w:rsidRPr="004C6B2B">
        <w:rPr>
          <w:rFonts w:ascii="Times New Roman" w:hAnsi="Times New Roman" w:cs="Times New Roman"/>
          <w:sz w:val="40"/>
          <w:szCs w:val="40"/>
          <w:u w:val="single"/>
        </w:rPr>
        <w:t xml:space="preserve">Effetti di decisioni di Corte </w:t>
      </w:r>
      <w:proofErr w:type="spellStart"/>
      <w:r w:rsidRPr="004C6B2B">
        <w:rPr>
          <w:rFonts w:ascii="Times New Roman" w:hAnsi="Times New Roman" w:cs="Times New Roman"/>
          <w:sz w:val="40"/>
          <w:szCs w:val="40"/>
          <w:u w:val="single"/>
        </w:rPr>
        <w:t>Edu</w:t>
      </w:r>
      <w:proofErr w:type="spellEnd"/>
      <w:r w:rsidRPr="004C6B2B">
        <w:rPr>
          <w:rFonts w:ascii="Times New Roman" w:hAnsi="Times New Roman" w:cs="Times New Roman"/>
          <w:sz w:val="40"/>
          <w:szCs w:val="40"/>
        </w:rPr>
        <w:t>:</w:t>
      </w:r>
    </w:p>
    <w:p w14:paraId="78DD8B2E" w14:textId="77777777" w:rsidR="0072307C" w:rsidRPr="004C6B2B" w:rsidRDefault="0072307C" w:rsidP="0072307C">
      <w:pPr>
        <w:pStyle w:val="NormaleWeb"/>
        <w:numPr>
          <w:ilvl w:val="0"/>
          <w:numId w:val="8"/>
        </w:numPr>
        <w:rPr>
          <w:rFonts w:ascii="Times New Roman" w:hAnsi="Times New Roman" w:cs="Times New Roman"/>
          <w:sz w:val="40"/>
          <w:szCs w:val="40"/>
        </w:rPr>
      </w:pPr>
      <w:r w:rsidRPr="004C6B2B">
        <w:rPr>
          <w:rFonts w:ascii="Times New Roman" w:hAnsi="Times New Roman" w:cs="Times New Roman"/>
          <w:sz w:val="40"/>
          <w:szCs w:val="40"/>
        </w:rPr>
        <w:lastRenderedPageBreak/>
        <w:t>accertamento di violazione</w:t>
      </w:r>
    </w:p>
    <w:p w14:paraId="66315C32" w14:textId="77777777" w:rsidR="0072307C" w:rsidRPr="004C6B2B" w:rsidRDefault="0072307C" w:rsidP="0072307C">
      <w:pPr>
        <w:pStyle w:val="NormaleWeb"/>
        <w:numPr>
          <w:ilvl w:val="0"/>
          <w:numId w:val="8"/>
        </w:numPr>
        <w:rPr>
          <w:rFonts w:ascii="Times New Roman" w:hAnsi="Times New Roman" w:cs="Times New Roman"/>
          <w:sz w:val="40"/>
          <w:szCs w:val="40"/>
        </w:rPr>
      </w:pPr>
      <w:r w:rsidRPr="004C6B2B">
        <w:rPr>
          <w:rFonts w:ascii="Times New Roman" w:hAnsi="Times New Roman" w:cs="Times New Roman"/>
          <w:sz w:val="40"/>
          <w:szCs w:val="40"/>
        </w:rPr>
        <w:t>conformativi (v. art. 46, co. 1): bisogna “rimuovere le conseguenze della violazione” (art. 41)</w:t>
      </w:r>
    </w:p>
    <w:p w14:paraId="0AEFC35C" w14:textId="0EAAC701" w:rsidR="0072307C" w:rsidRPr="004C6B2B" w:rsidRDefault="0072307C" w:rsidP="0063705B">
      <w:pPr>
        <w:pStyle w:val="NormaleWeb"/>
        <w:numPr>
          <w:ilvl w:val="0"/>
          <w:numId w:val="8"/>
        </w:numPr>
        <w:rPr>
          <w:rFonts w:ascii="Times New Roman" w:hAnsi="Times New Roman" w:cs="Times New Roman"/>
          <w:sz w:val="40"/>
          <w:szCs w:val="40"/>
        </w:rPr>
      </w:pPr>
      <w:r w:rsidRPr="004C6B2B">
        <w:rPr>
          <w:rFonts w:ascii="Times New Roman" w:hAnsi="Times New Roman" w:cs="Times New Roman"/>
          <w:sz w:val="40"/>
          <w:szCs w:val="40"/>
        </w:rPr>
        <w:t>eventuale condanna al pagamento di un indennizzo (“equa soddisfazione”: art. 41)</w:t>
      </w:r>
    </w:p>
    <w:p w14:paraId="57CA222C" w14:textId="32E46E97" w:rsidR="005D5F5A" w:rsidRPr="004C6B2B" w:rsidRDefault="00957948" w:rsidP="001A3134">
      <w:pPr>
        <w:widowControl w:val="0"/>
        <w:autoSpaceDE w:val="0"/>
        <w:autoSpaceDN w:val="0"/>
        <w:adjustRightInd w:val="0"/>
        <w:ind w:right="-998"/>
        <w:jc w:val="both"/>
        <w:rPr>
          <w:rFonts w:ascii="Times New Roman" w:eastAsia="?????? ProN W3" w:hAnsi="Times New Roman" w:cs="Times New Roman"/>
          <w:sz w:val="40"/>
          <w:szCs w:val="40"/>
        </w:rPr>
      </w:pPr>
      <w:r w:rsidRPr="004C6B2B">
        <w:rPr>
          <w:rFonts w:ascii="Times New Roman" w:eastAsia="?????? ProN W3" w:hAnsi="Times New Roman" w:cs="Times New Roman"/>
          <w:sz w:val="40"/>
          <w:szCs w:val="40"/>
        </w:rPr>
        <w:t>Le sentenze vincolano tutti gli organi statali, non solo il legislatore.</w:t>
      </w:r>
    </w:p>
    <w:p w14:paraId="05BFA91E" w14:textId="77777777" w:rsidR="00F70723" w:rsidRPr="004C6B2B" w:rsidRDefault="00F70723" w:rsidP="001A3134">
      <w:pPr>
        <w:widowControl w:val="0"/>
        <w:autoSpaceDE w:val="0"/>
        <w:autoSpaceDN w:val="0"/>
        <w:adjustRightInd w:val="0"/>
        <w:ind w:right="-998"/>
        <w:jc w:val="both"/>
        <w:rPr>
          <w:rFonts w:ascii="Times New Roman" w:eastAsia="?????? ProN W3" w:hAnsi="Times New Roman" w:cs="Times New Roman"/>
          <w:sz w:val="40"/>
          <w:szCs w:val="40"/>
        </w:rPr>
      </w:pPr>
    </w:p>
    <w:p w14:paraId="24C79BF0" w14:textId="18B60BAD" w:rsidR="00F70723" w:rsidRPr="004C6B2B" w:rsidRDefault="00F70723" w:rsidP="001A3134">
      <w:pPr>
        <w:widowControl w:val="0"/>
        <w:autoSpaceDE w:val="0"/>
        <w:autoSpaceDN w:val="0"/>
        <w:adjustRightInd w:val="0"/>
        <w:ind w:right="-998"/>
        <w:jc w:val="both"/>
        <w:rPr>
          <w:rFonts w:ascii="Times New Roman" w:eastAsia="?????? ProN W3" w:hAnsi="Times New Roman" w:cs="Times New Roman"/>
          <w:sz w:val="40"/>
          <w:szCs w:val="40"/>
        </w:rPr>
      </w:pPr>
      <w:r w:rsidRPr="004C6B2B">
        <w:rPr>
          <w:rFonts w:ascii="Times New Roman" w:eastAsia="?????? ProN W3" w:hAnsi="Times New Roman" w:cs="Times New Roman"/>
          <w:b/>
          <w:sz w:val="40"/>
          <w:szCs w:val="40"/>
        </w:rPr>
        <w:t>3 problemi in relazione a effetti di sentenze</w:t>
      </w:r>
      <w:r w:rsidRPr="004C6B2B">
        <w:rPr>
          <w:rFonts w:ascii="Times New Roman" w:eastAsia="?????? ProN W3" w:hAnsi="Times New Roman" w:cs="Times New Roman"/>
          <w:sz w:val="40"/>
          <w:szCs w:val="40"/>
        </w:rPr>
        <w:t>.</w:t>
      </w:r>
    </w:p>
    <w:p w14:paraId="1AEAB55B" w14:textId="77777777" w:rsidR="00F70723" w:rsidRPr="004C6B2B" w:rsidRDefault="00F70723" w:rsidP="001A3134">
      <w:pPr>
        <w:widowControl w:val="0"/>
        <w:autoSpaceDE w:val="0"/>
        <w:autoSpaceDN w:val="0"/>
        <w:adjustRightInd w:val="0"/>
        <w:ind w:right="-998"/>
        <w:jc w:val="both"/>
        <w:rPr>
          <w:rFonts w:ascii="Times New Roman" w:eastAsia="?????? ProN W3" w:hAnsi="Times New Roman" w:cs="Times New Roman"/>
          <w:sz w:val="40"/>
          <w:szCs w:val="40"/>
        </w:rPr>
      </w:pPr>
    </w:p>
    <w:p w14:paraId="393C1ECE" w14:textId="527687E5" w:rsidR="00F70723" w:rsidRDefault="00F70723" w:rsidP="001A3134">
      <w:pPr>
        <w:widowControl w:val="0"/>
        <w:autoSpaceDE w:val="0"/>
        <w:autoSpaceDN w:val="0"/>
        <w:adjustRightInd w:val="0"/>
        <w:ind w:right="-998"/>
        <w:jc w:val="both"/>
        <w:rPr>
          <w:rFonts w:ascii="Times New Roman" w:eastAsia="?????? ProN W3" w:hAnsi="Times New Roman" w:cs="Times New Roman"/>
          <w:sz w:val="40"/>
          <w:szCs w:val="40"/>
          <w:u w:val="single"/>
        </w:rPr>
      </w:pPr>
      <w:r w:rsidRPr="004C6B2B">
        <w:rPr>
          <w:rFonts w:ascii="Times New Roman" w:eastAsia="?????? ProN W3" w:hAnsi="Times New Roman" w:cs="Times New Roman"/>
          <w:b/>
          <w:sz w:val="40"/>
          <w:szCs w:val="40"/>
        </w:rPr>
        <w:t>1)</w:t>
      </w:r>
      <w:r w:rsidRPr="004C6B2B">
        <w:rPr>
          <w:rFonts w:ascii="Times New Roman" w:eastAsia="?????? ProN W3" w:hAnsi="Times New Roman" w:cs="Times New Roman"/>
          <w:sz w:val="40"/>
          <w:szCs w:val="40"/>
        </w:rPr>
        <w:t xml:space="preserve"> </w:t>
      </w:r>
      <w:r w:rsidRPr="004C6B2B">
        <w:rPr>
          <w:rFonts w:ascii="Times New Roman" w:eastAsia="?????? ProN W3" w:hAnsi="Times New Roman" w:cs="Times New Roman"/>
          <w:sz w:val="40"/>
          <w:szCs w:val="40"/>
          <w:u w:val="single"/>
        </w:rPr>
        <w:t xml:space="preserve">Rapporti tra Corte </w:t>
      </w:r>
      <w:proofErr w:type="spellStart"/>
      <w:r w:rsidRPr="004C6B2B">
        <w:rPr>
          <w:rFonts w:ascii="Times New Roman" w:eastAsia="?????? ProN W3" w:hAnsi="Times New Roman" w:cs="Times New Roman"/>
          <w:sz w:val="40"/>
          <w:szCs w:val="40"/>
          <w:u w:val="single"/>
        </w:rPr>
        <w:t>Edu</w:t>
      </w:r>
      <w:proofErr w:type="spellEnd"/>
      <w:r w:rsidRPr="004C6B2B">
        <w:rPr>
          <w:rFonts w:ascii="Times New Roman" w:eastAsia="?????? ProN W3" w:hAnsi="Times New Roman" w:cs="Times New Roman"/>
          <w:sz w:val="40"/>
          <w:szCs w:val="40"/>
          <w:u w:val="single"/>
        </w:rPr>
        <w:t xml:space="preserve"> e Corte cost.</w:t>
      </w:r>
    </w:p>
    <w:p w14:paraId="6347C16B" w14:textId="77777777" w:rsidR="00682DF4" w:rsidRPr="004C6B2B" w:rsidRDefault="00682DF4" w:rsidP="001A3134">
      <w:pPr>
        <w:widowControl w:val="0"/>
        <w:autoSpaceDE w:val="0"/>
        <w:autoSpaceDN w:val="0"/>
        <w:adjustRightInd w:val="0"/>
        <w:ind w:right="-998"/>
        <w:jc w:val="both"/>
        <w:rPr>
          <w:rFonts w:ascii="Times New Roman" w:eastAsia="?????? ProN W3" w:hAnsi="Times New Roman" w:cs="Times New Roman"/>
          <w:sz w:val="40"/>
          <w:szCs w:val="40"/>
          <w:u w:val="single"/>
        </w:rPr>
      </w:pPr>
    </w:p>
    <w:p w14:paraId="21D43332" w14:textId="1896CB63" w:rsidR="00457397" w:rsidRPr="004C6B2B" w:rsidRDefault="00682DF4" w:rsidP="00457397">
      <w:pPr>
        <w:widowControl w:val="0"/>
        <w:autoSpaceDE w:val="0"/>
        <w:autoSpaceDN w:val="0"/>
        <w:adjustRightInd w:val="0"/>
        <w:spacing w:line="200" w:lineRule="atLeast"/>
        <w:ind w:right="-998"/>
        <w:jc w:val="both"/>
        <w:rPr>
          <w:rFonts w:ascii="Times New Roman" w:eastAsia="?????? ProN W3" w:hAnsi="Times New Roman" w:cs="Times New Roman"/>
          <w:sz w:val="40"/>
          <w:szCs w:val="40"/>
        </w:rPr>
      </w:pPr>
      <w:r>
        <w:rPr>
          <w:rFonts w:ascii="Times New Roman" w:eastAsia="?????? ProN W3" w:hAnsi="Times New Roman" w:cs="Times New Roman"/>
          <w:sz w:val="40"/>
          <w:szCs w:val="40"/>
        </w:rPr>
        <w:t xml:space="preserve">Se Corte </w:t>
      </w:r>
      <w:proofErr w:type="spellStart"/>
      <w:r>
        <w:rPr>
          <w:rFonts w:ascii="Times New Roman" w:eastAsia="?????? ProN W3" w:hAnsi="Times New Roman" w:cs="Times New Roman"/>
          <w:sz w:val="40"/>
          <w:szCs w:val="40"/>
        </w:rPr>
        <w:t>Edu</w:t>
      </w:r>
      <w:proofErr w:type="spellEnd"/>
      <w:r>
        <w:rPr>
          <w:rFonts w:ascii="Times New Roman" w:eastAsia="?????? ProN W3" w:hAnsi="Times New Roman" w:cs="Times New Roman"/>
          <w:sz w:val="40"/>
          <w:szCs w:val="40"/>
        </w:rPr>
        <w:t xml:space="preserve"> censura una legge italiana, Corte cost. è vincolata? </w:t>
      </w:r>
    </w:p>
    <w:p w14:paraId="16BD8729" w14:textId="00500A4C" w:rsidR="00033F9E" w:rsidRPr="004C6B2B" w:rsidRDefault="00033F9E" w:rsidP="00457397">
      <w:pPr>
        <w:widowControl w:val="0"/>
        <w:autoSpaceDE w:val="0"/>
        <w:autoSpaceDN w:val="0"/>
        <w:adjustRightInd w:val="0"/>
        <w:spacing w:line="200" w:lineRule="atLeast"/>
        <w:ind w:right="-998"/>
        <w:jc w:val="both"/>
        <w:rPr>
          <w:rFonts w:ascii="Times New Roman" w:eastAsia="?????? ProN W3" w:hAnsi="Times New Roman" w:cs="Times New Roman"/>
          <w:sz w:val="40"/>
          <w:szCs w:val="40"/>
        </w:rPr>
      </w:pPr>
      <w:r w:rsidRPr="004C6B2B">
        <w:rPr>
          <w:rFonts w:ascii="Times New Roman" w:eastAsia="?????? ProN W3" w:hAnsi="Times New Roman" w:cs="Times New Roman"/>
          <w:sz w:val="40"/>
          <w:szCs w:val="40"/>
        </w:rPr>
        <w:t>Il 117, co. 1, trasforma l’”</w:t>
      </w:r>
      <w:proofErr w:type="spellStart"/>
      <w:r w:rsidRPr="004C6B2B">
        <w:rPr>
          <w:rFonts w:ascii="Times New Roman" w:eastAsia="?????? ProN W3" w:hAnsi="Times New Roman" w:cs="Times New Roman"/>
          <w:sz w:val="40"/>
          <w:szCs w:val="40"/>
        </w:rPr>
        <w:t>inconvenzionalità</w:t>
      </w:r>
      <w:proofErr w:type="spellEnd"/>
      <w:r w:rsidRPr="004C6B2B">
        <w:rPr>
          <w:rFonts w:ascii="Times New Roman" w:eastAsia="?????? ProN W3" w:hAnsi="Times New Roman" w:cs="Times New Roman"/>
          <w:sz w:val="40"/>
          <w:szCs w:val="40"/>
        </w:rPr>
        <w:t>” in incostituzionali</w:t>
      </w:r>
      <w:r w:rsidR="00682DF4">
        <w:rPr>
          <w:rFonts w:ascii="Times New Roman" w:eastAsia="?????? ProN W3" w:hAnsi="Times New Roman" w:cs="Times New Roman"/>
          <w:sz w:val="40"/>
          <w:szCs w:val="40"/>
        </w:rPr>
        <w:t>t</w:t>
      </w:r>
      <w:r w:rsidRPr="004C6B2B">
        <w:rPr>
          <w:rFonts w:ascii="Times New Roman" w:eastAsia="?????? ProN W3" w:hAnsi="Times New Roman" w:cs="Times New Roman"/>
          <w:sz w:val="40"/>
          <w:szCs w:val="40"/>
        </w:rPr>
        <w:t xml:space="preserve">à e l’art. 46 imporrebbe a Corte cost. di eliminare </w:t>
      </w:r>
      <w:r w:rsidR="00683D5E" w:rsidRPr="004C6B2B">
        <w:rPr>
          <w:rFonts w:ascii="Times New Roman" w:eastAsia="?????? ProN W3" w:hAnsi="Times New Roman" w:cs="Times New Roman"/>
          <w:sz w:val="40"/>
          <w:szCs w:val="40"/>
        </w:rPr>
        <w:t xml:space="preserve">la legge. </w:t>
      </w:r>
    </w:p>
    <w:p w14:paraId="67DED3F8" w14:textId="5E8B51F6" w:rsidR="00043492" w:rsidRPr="004C6B2B" w:rsidRDefault="00043492" w:rsidP="001A3134">
      <w:pPr>
        <w:widowControl w:val="0"/>
        <w:autoSpaceDE w:val="0"/>
        <w:autoSpaceDN w:val="0"/>
        <w:adjustRightInd w:val="0"/>
        <w:ind w:right="-998"/>
        <w:jc w:val="both"/>
        <w:rPr>
          <w:rFonts w:ascii="Times New Roman" w:eastAsia="?????? ProN W3" w:hAnsi="Times New Roman" w:cs="Times New Roman"/>
          <w:sz w:val="40"/>
          <w:szCs w:val="40"/>
        </w:rPr>
      </w:pPr>
    </w:p>
    <w:p w14:paraId="3E13E94D" w14:textId="77777777" w:rsidR="00043492" w:rsidRPr="004C6B2B" w:rsidRDefault="00043492" w:rsidP="001A3134">
      <w:pPr>
        <w:widowControl w:val="0"/>
        <w:autoSpaceDE w:val="0"/>
        <w:autoSpaceDN w:val="0"/>
        <w:adjustRightInd w:val="0"/>
        <w:ind w:right="-998"/>
        <w:jc w:val="both"/>
        <w:rPr>
          <w:rFonts w:ascii="Times New Roman" w:eastAsia="?????? ProN W3" w:hAnsi="Times New Roman" w:cs="Times New Roman"/>
          <w:sz w:val="40"/>
          <w:szCs w:val="40"/>
        </w:rPr>
      </w:pPr>
      <w:r w:rsidRPr="004C6B2B">
        <w:rPr>
          <w:rFonts w:ascii="Times New Roman" w:eastAsia="?????? ProN W3" w:hAnsi="Times New Roman" w:cs="Times New Roman"/>
          <w:sz w:val="40"/>
          <w:szCs w:val="40"/>
        </w:rPr>
        <w:t xml:space="preserve">Corte </w:t>
      </w:r>
      <w:proofErr w:type="spellStart"/>
      <w:r w:rsidRPr="004C6B2B">
        <w:rPr>
          <w:rFonts w:ascii="Times New Roman" w:eastAsia="?????? ProN W3" w:hAnsi="Times New Roman" w:cs="Times New Roman"/>
          <w:sz w:val="40"/>
          <w:szCs w:val="40"/>
        </w:rPr>
        <w:t>Edu</w:t>
      </w:r>
      <w:proofErr w:type="spellEnd"/>
      <w:r w:rsidRPr="004C6B2B">
        <w:rPr>
          <w:rFonts w:ascii="Times New Roman" w:eastAsia="?????? ProN W3" w:hAnsi="Times New Roman" w:cs="Times New Roman"/>
          <w:sz w:val="40"/>
          <w:szCs w:val="40"/>
        </w:rPr>
        <w:t xml:space="preserve"> si può pronunciare su una legge italiana o prima o dopo la Corte cost.</w:t>
      </w:r>
    </w:p>
    <w:p w14:paraId="02222190" w14:textId="324B466D" w:rsidR="003056A9" w:rsidRPr="004C6B2B" w:rsidRDefault="003056A9" w:rsidP="001A3134">
      <w:pPr>
        <w:widowControl w:val="0"/>
        <w:autoSpaceDE w:val="0"/>
        <w:autoSpaceDN w:val="0"/>
        <w:adjustRightInd w:val="0"/>
        <w:ind w:right="-998"/>
        <w:jc w:val="both"/>
        <w:rPr>
          <w:rFonts w:ascii="Times New Roman" w:eastAsia="?????? ProN W3" w:hAnsi="Times New Roman" w:cs="Times New Roman"/>
          <w:sz w:val="40"/>
          <w:szCs w:val="40"/>
          <w:u w:val="single"/>
        </w:rPr>
      </w:pPr>
      <w:r w:rsidRPr="004C6B2B">
        <w:rPr>
          <w:rFonts w:ascii="Times New Roman" w:eastAsia="?????? ProN W3" w:hAnsi="Times New Roman" w:cs="Times New Roman"/>
          <w:sz w:val="40"/>
          <w:szCs w:val="40"/>
          <w:u w:val="single"/>
        </w:rPr>
        <w:t>Art. 35</w:t>
      </w:r>
      <w:r w:rsidRPr="004C6B2B">
        <w:rPr>
          <w:rFonts w:ascii="Times New Roman" w:eastAsia="?????? ProN W3" w:hAnsi="Times New Roman" w:cs="Times New Roman"/>
          <w:sz w:val="40"/>
          <w:szCs w:val="40"/>
        </w:rPr>
        <w:t xml:space="preserve">: ricorso a Corte </w:t>
      </w:r>
      <w:proofErr w:type="spellStart"/>
      <w:r w:rsidRPr="004C6B2B">
        <w:rPr>
          <w:rFonts w:ascii="Times New Roman" w:eastAsia="?????? ProN W3" w:hAnsi="Times New Roman" w:cs="Times New Roman"/>
          <w:sz w:val="40"/>
          <w:szCs w:val="40"/>
        </w:rPr>
        <w:t>Edu</w:t>
      </w:r>
      <w:proofErr w:type="spellEnd"/>
      <w:r w:rsidRPr="004C6B2B">
        <w:rPr>
          <w:rFonts w:ascii="Times New Roman" w:eastAsia="?????? ProN W3" w:hAnsi="Times New Roman" w:cs="Times New Roman"/>
          <w:sz w:val="40"/>
          <w:szCs w:val="40"/>
        </w:rPr>
        <w:t xml:space="preserve"> sussidiario rispetto a rimedi interni (che devono essere accessibili ed effettivi). Secondo Corte </w:t>
      </w:r>
      <w:proofErr w:type="spellStart"/>
      <w:r w:rsidRPr="004C6B2B">
        <w:rPr>
          <w:rFonts w:ascii="Times New Roman" w:eastAsia="?????? ProN W3" w:hAnsi="Times New Roman" w:cs="Times New Roman"/>
          <w:sz w:val="40"/>
          <w:szCs w:val="40"/>
        </w:rPr>
        <w:t>Edu</w:t>
      </w:r>
      <w:proofErr w:type="spellEnd"/>
      <w:r w:rsidRPr="004C6B2B">
        <w:rPr>
          <w:rFonts w:ascii="Times New Roman" w:eastAsia="?????? ProN W3" w:hAnsi="Times New Roman" w:cs="Times New Roman"/>
          <w:sz w:val="40"/>
          <w:szCs w:val="40"/>
        </w:rPr>
        <w:t xml:space="preserve">, l’istanza ad un giudice di sollevare </w:t>
      </w:r>
      <w:proofErr w:type="spellStart"/>
      <w:r w:rsidRPr="004C6B2B">
        <w:rPr>
          <w:rFonts w:ascii="Times New Roman" w:eastAsia="?????? ProN W3" w:hAnsi="Times New Roman" w:cs="Times New Roman"/>
          <w:sz w:val="40"/>
          <w:szCs w:val="40"/>
        </w:rPr>
        <w:t>q.l.c</w:t>
      </w:r>
      <w:proofErr w:type="spellEnd"/>
      <w:r w:rsidRPr="004C6B2B">
        <w:rPr>
          <w:rFonts w:ascii="Times New Roman" w:eastAsia="?????? ProN W3" w:hAnsi="Times New Roman" w:cs="Times New Roman"/>
          <w:sz w:val="40"/>
          <w:szCs w:val="40"/>
        </w:rPr>
        <w:t xml:space="preserve">. su una legge non è necessaria ai fini del rispetto dell’art. 35 </w:t>
      </w:r>
      <w:proofErr w:type="spellStart"/>
      <w:r w:rsidRPr="004C6B2B">
        <w:rPr>
          <w:rFonts w:ascii="Times New Roman" w:eastAsia="?????? ProN W3" w:hAnsi="Times New Roman" w:cs="Times New Roman"/>
          <w:sz w:val="40"/>
          <w:szCs w:val="40"/>
        </w:rPr>
        <w:t>Cedu</w:t>
      </w:r>
      <w:proofErr w:type="spellEnd"/>
      <w:r w:rsidRPr="004C6B2B">
        <w:rPr>
          <w:rFonts w:ascii="Times New Roman" w:eastAsia="?????? ProN W3" w:hAnsi="Times New Roman" w:cs="Times New Roman"/>
          <w:sz w:val="40"/>
          <w:szCs w:val="40"/>
        </w:rPr>
        <w:t xml:space="preserve">.  Dunque, non raramente si ricorre a Strasburgo senza aver esaurito i rimedi interni (v. caso </w:t>
      </w:r>
      <w:r w:rsidRPr="004C6B2B">
        <w:rPr>
          <w:rFonts w:ascii="Times New Roman" w:eastAsia="?????? ProN W3" w:hAnsi="Times New Roman" w:cs="Times New Roman"/>
          <w:sz w:val="40"/>
          <w:szCs w:val="40"/>
          <w:u w:val="single"/>
        </w:rPr>
        <w:t>Costa e Pavan</w:t>
      </w:r>
      <w:r w:rsidRPr="004C6B2B">
        <w:rPr>
          <w:rFonts w:ascii="Times New Roman" w:eastAsia="?????? ProN W3" w:hAnsi="Times New Roman" w:cs="Times New Roman"/>
          <w:sz w:val="40"/>
          <w:szCs w:val="40"/>
        </w:rPr>
        <w:t xml:space="preserve">; caso </w:t>
      </w:r>
      <w:r w:rsidRPr="004C6B2B">
        <w:rPr>
          <w:rFonts w:ascii="Times New Roman" w:eastAsia="?????? ProN W3" w:hAnsi="Times New Roman" w:cs="Times New Roman"/>
          <w:sz w:val="40"/>
          <w:szCs w:val="40"/>
          <w:u w:val="single"/>
        </w:rPr>
        <w:t>Torreggiani</w:t>
      </w:r>
      <w:r w:rsidRPr="004C6B2B">
        <w:rPr>
          <w:rFonts w:ascii="Times New Roman" w:eastAsia="?????? ProN W3" w:hAnsi="Times New Roman" w:cs="Times New Roman"/>
          <w:sz w:val="40"/>
          <w:szCs w:val="40"/>
        </w:rPr>
        <w:t xml:space="preserve">). </w:t>
      </w:r>
    </w:p>
    <w:p w14:paraId="726E4589" w14:textId="4833B88D" w:rsidR="003056A9" w:rsidRPr="004C6B2B" w:rsidRDefault="003056A9" w:rsidP="00BB3808">
      <w:pPr>
        <w:widowControl w:val="0"/>
        <w:autoSpaceDE w:val="0"/>
        <w:autoSpaceDN w:val="0"/>
        <w:adjustRightInd w:val="0"/>
        <w:ind w:right="-998"/>
        <w:jc w:val="both"/>
        <w:rPr>
          <w:rFonts w:ascii="Times New Roman" w:eastAsia="?????? ProN W3" w:hAnsi="Times New Roman" w:cs="Times New Roman"/>
          <w:sz w:val="40"/>
          <w:szCs w:val="40"/>
        </w:rPr>
      </w:pPr>
    </w:p>
    <w:p w14:paraId="62819084" w14:textId="77777777" w:rsidR="003056A9" w:rsidRPr="004C6B2B" w:rsidRDefault="003056A9" w:rsidP="00BB3808">
      <w:pPr>
        <w:widowControl w:val="0"/>
        <w:autoSpaceDE w:val="0"/>
        <w:autoSpaceDN w:val="0"/>
        <w:adjustRightInd w:val="0"/>
        <w:spacing w:line="200" w:lineRule="atLeast"/>
        <w:ind w:right="-998"/>
        <w:jc w:val="both"/>
        <w:rPr>
          <w:rFonts w:ascii="Times New Roman" w:eastAsia="?????? ProN W3" w:hAnsi="Times New Roman" w:cs="Times New Roman"/>
          <w:sz w:val="40"/>
          <w:szCs w:val="40"/>
        </w:rPr>
      </w:pPr>
      <w:r w:rsidRPr="004C6B2B">
        <w:rPr>
          <w:rFonts w:ascii="Times New Roman" w:eastAsia="?????? ProN W3" w:hAnsi="Times New Roman" w:cs="Times New Roman"/>
          <w:sz w:val="40"/>
          <w:szCs w:val="40"/>
        </w:rPr>
        <w:t xml:space="preserve">La Corte costituzionale, nel 2007, chiarì subito che non intendeva cedere alla Corte </w:t>
      </w:r>
      <w:proofErr w:type="spellStart"/>
      <w:r w:rsidRPr="004C6B2B">
        <w:rPr>
          <w:rFonts w:ascii="Times New Roman" w:eastAsia="?????? ProN W3" w:hAnsi="Times New Roman" w:cs="Times New Roman"/>
          <w:sz w:val="40"/>
          <w:szCs w:val="40"/>
        </w:rPr>
        <w:t>Edu</w:t>
      </w:r>
      <w:proofErr w:type="spellEnd"/>
      <w:r w:rsidRPr="004C6B2B">
        <w:rPr>
          <w:rFonts w:ascii="Times New Roman" w:eastAsia="?????? ProN W3" w:hAnsi="Times New Roman" w:cs="Times New Roman"/>
          <w:sz w:val="40"/>
          <w:szCs w:val="40"/>
        </w:rPr>
        <w:t xml:space="preserve"> l'ultima parola sulla costituzionalità delle leggi.</w:t>
      </w:r>
    </w:p>
    <w:p w14:paraId="1F91F59E" w14:textId="4E1A935A" w:rsidR="003056A9" w:rsidRPr="004C6B2B" w:rsidRDefault="003056A9" w:rsidP="00BB3808">
      <w:pPr>
        <w:widowControl w:val="0"/>
        <w:autoSpaceDE w:val="0"/>
        <w:autoSpaceDN w:val="0"/>
        <w:adjustRightInd w:val="0"/>
        <w:spacing w:line="200" w:lineRule="atLeast"/>
        <w:ind w:right="-998"/>
        <w:jc w:val="both"/>
        <w:rPr>
          <w:rFonts w:ascii="Times New Roman" w:eastAsia="?????? ProN W3" w:hAnsi="Times New Roman" w:cs="Times New Roman"/>
          <w:sz w:val="40"/>
          <w:szCs w:val="40"/>
        </w:rPr>
      </w:pPr>
      <w:r w:rsidRPr="004C6B2B">
        <w:rPr>
          <w:rFonts w:ascii="Times New Roman" w:eastAsia="?????? ProN W3" w:hAnsi="Times New Roman" w:cs="Times New Roman"/>
          <w:sz w:val="40"/>
          <w:szCs w:val="40"/>
        </w:rPr>
        <w:t xml:space="preserve">Può la Corte cost. sottrarsi al vincolo discendente dall’art. 46 </w:t>
      </w:r>
      <w:proofErr w:type="spellStart"/>
      <w:r w:rsidRPr="004C6B2B">
        <w:rPr>
          <w:rFonts w:ascii="Times New Roman" w:eastAsia="?????? ProN W3" w:hAnsi="Times New Roman" w:cs="Times New Roman"/>
          <w:sz w:val="40"/>
          <w:szCs w:val="40"/>
        </w:rPr>
        <w:t>Cedu</w:t>
      </w:r>
      <w:proofErr w:type="spellEnd"/>
      <w:r w:rsidRPr="004C6B2B">
        <w:rPr>
          <w:rFonts w:ascii="Times New Roman" w:eastAsia="?????? ProN W3" w:hAnsi="Times New Roman" w:cs="Times New Roman"/>
          <w:sz w:val="40"/>
          <w:szCs w:val="40"/>
        </w:rPr>
        <w:t xml:space="preserve"> in virtù della possibilità di “bilanciare” la norma </w:t>
      </w:r>
      <w:proofErr w:type="spellStart"/>
      <w:r w:rsidRPr="004C6B2B">
        <w:rPr>
          <w:rFonts w:ascii="Times New Roman" w:eastAsia="?????? ProN W3" w:hAnsi="Times New Roman" w:cs="Times New Roman"/>
          <w:sz w:val="40"/>
          <w:szCs w:val="40"/>
        </w:rPr>
        <w:t>Cedu</w:t>
      </w:r>
      <w:proofErr w:type="spellEnd"/>
      <w:r w:rsidRPr="004C6B2B">
        <w:rPr>
          <w:rFonts w:ascii="Times New Roman" w:eastAsia="?????? ProN W3" w:hAnsi="Times New Roman" w:cs="Times New Roman"/>
          <w:sz w:val="40"/>
          <w:szCs w:val="40"/>
        </w:rPr>
        <w:t xml:space="preserve"> (violata dalla </w:t>
      </w:r>
      <w:r w:rsidRPr="004C6B2B">
        <w:rPr>
          <w:rFonts w:ascii="Times New Roman" w:eastAsia="?????? ProN W3" w:hAnsi="Times New Roman" w:cs="Times New Roman"/>
          <w:sz w:val="40"/>
          <w:szCs w:val="40"/>
        </w:rPr>
        <w:lastRenderedPageBreak/>
        <w:t>legge italiana, in base alla sentenza europea) e l’art. 117, co. 1, Cost. con gli altri interessi costituzionali?</w:t>
      </w:r>
      <w:r w:rsidR="007D1013" w:rsidRPr="004C6B2B">
        <w:rPr>
          <w:rFonts w:ascii="Times New Roman" w:eastAsia="?????? ProN W3" w:hAnsi="Times New Roman" w:cs="Times New Roman"/>
          <w:sz w:val="40"/>
          <w:szCs w:val="40"/>
        </w:rPr>
        <w:t xml:space="preserve"> Sent. 264/2012 (caso “Maggio”).</w:t>
      </w:r>
    </w:p>
    <w:p w14:paraId="28484BD6" w14:textId="77777777" w:rsidR="00F70723" w:rsidRPr="004C6B2B" w:rsidRDefault="00F70723" w:rsidP="00BB3808">
      <w:pPr>
        <w:widowControl w:val="0"/>
        <w:autoSpaceDE w:val="0"/>
        <w:autoSpaceDN w:val="0"/>
        <w:adjustRightInd w:val="0"/>
        <w:spacing w:line="200" w:lineRule="atLeast"/>
        <w:ind w:right="-998"/>
        <w:jc w:val="both"/>
        <w:rPr>
          <w:rFonts w:ascii="Times New Roman" w:eastAsia="?????? ProN W3" w:hAnsi="Times New Roman" w:cs="Times New Roman"/>
          <w:sz w:val="40"/>
          <w:szCs w:val="40"/>
        </w:rPr>
      </w:pPr>
    </w:p>
    <w:p w14:paraId="78921CF1" w14:textId="408B0A75" w:rsidR="00F70723" w:rsidRPr="004C6B2B" w:rsidRDefault="00F70723" w:rsidP="00BB3808">
      <w:pPr>
        <w:widowControl w:val="0"/>
        <w:autoSpaceDE w:val="0"/>
        <w:autoSpaceDN w:val="0"/>
        <w:adjustRightInd w:val="0"/>
        <w:spacing w:line="200" w:lineRule="atLeast"/>
        <w:ind w:right="-998"/>
        <w:jc w:val="both"/>
        <w:rPr>
          <w:rFonts w:ascii="Times New Roman" w:eastAsia="?????? ProN W3" w:hAnsi="Times New Roman" w:cs="Times New Roman"/>
          <w:sz w:val="40"/>
          <w:szCs w:val="40"/>
        </w:rPr>
      </w:pPr>
      <w:r w:rsidRPr="004C6B2B">
        <w:rPr>
          <w:rFonts w:ascii="Times New Roman" w:eastAsia="?????? ProN W3" w:hAnsi="Times New Roman" w:cs="Times New Roman"/>
          <w:b/>
          <w:sz w:val="40"/>
          <w:szCs w:val="40"/>
        </w:rPr>
        <w:t>2)</w:t>
      </w:r>
      <w:r w:rsidRPr="004C6B2B">
        <w:rPr>
          <w:rFonts w:ascii="Times New Roman" w:eastAsia="?????? ProN W3" w:hAnsi="Times New Roman" w:cs="Times New Roman"/>
          <w:sz w:val="40"/>
          <w:szCs w:val="40"/>
        </w:rPr>
        <w:t xml:space="preserve"> Sentenza di Corte </w:t>
      </w:r>
      <w:proofErr w:type="spellStart"/>
      <w:r w:rsidRPr="004C6B2B">
        <w:rPr>
          <w:rFonts w:ascii="Times New Roman" w:eastAsia="?????? ProN W3" w:hAnsi="Times New Roman" w:cs="Times New Roman"/>
          <w:sz w:val="40"/>
          <w:szCs w:val="40"/>
        </w:rPr>
        <w:t>Edu</w:t>
      </w:r>
      <w:proofErr w:type="spellEnd"/>
      <w:r w:rsidRPr="004C6B2B">
        <w:rPr>
          <w:rFonts w:ascii="Times New Roman" w:eastAsia="?????? ProN W3" w:hAnsi="Times New Roman" w:cs="Times New Roman"/>
          <w:sz w:val="40"/>
          <w:szCs w:val="40"/>
        </w:rPr>
        <w:t xml:space="preserve"> implica superamento del giudicato? Casi Dorigo e Scoppola (</w:t>
      </w:r>
      <w:proofErr w:type="spellStart"/>
      <w:r w:rsidRPr="004C6B2B">
        <w:rPr>
          <w:rFonts w:ascii="Times New Roman" w:eastAsia="?????? ProN W3" w:hAnsi="Times New Roman" w:cs="Times New Roman"/>
          <w:sz w:val="40"/>
          <w:szCs w:val="40"/>
        </w:rPr>
        <w:t>sent</w:t>
      </w:r>
      <w:proofErr w:type="spellEnd"/>
      <w:r w:rsidRPr="004C6B2B">
        <w:rPr>
          <w:rFonts w:ascii="Times New Roman" w:eastAsia="?????? ProN W3" w:hAnsi="Times New Roman" w:cs="Times New Roman"/>
          <w:sz w:val="40"/>
          <w:szCs w:val="40"/>
        </w:rPr>
        <w:t>. C.c. 210/2013)</w:t>
      </w:r>
    </w:p>
    <w:p w14:paraId="3D91E830" w14:textId="77777777" w:rsidR="00F70723" w:rsidRPr="004C6B2B" w:rsidRDefault="00F70723" w:rsidP="00BB3808">
      <w:pPr>
        <w:widowControl w:val="0"/>
        <w:autoSpaceDE w:val="0"/>
        <w:autoSpaceDN w:val="0"/>
        <w:adjustRightInd w:val="0"/>
        <w:spacing w:line="200" w:lineRule="atLeast"/>
        <w:ind w:right="-998"/>
        <w:jc w:val="both"/>
        <w:rPr>
          <w:rFonts w:ascii="Times New Roman" w:eastAsia="?????? ProN W3" w:hAnsi="Times New Roman" w:cs="Times New Roman"/>
          <w:sz w:val="40"/>
          <w:szCs w:val="40"/>
        </w:rPr>
      </w:pPr>
    </w:p>
    <w:p w14:paraId="186D3F57" w14:textId="0A592579" w:rsidR="00F70723" w:rsidRPr="004C6B2B" w:rsidRDefault="00F70723" w:rsidP="00BB3808">
      <w:pPr>
        <w:widowControl w:val="0"/>
        <w:autoSpaceDE w:val="0"/>
        <w:autoSpaceDN w:val="0"/>
        <w:adjustRightInd w:val="0"/>
        <w:spacing w:line="200" w:lineRule="atLeast"/>
        <w:ind w:right="-998"/>
        <w:jc w:val="both"/>
        <w:rPr>
          <w:rFonts w:ascii="Times New Roman" w:eastAsia="?????? ProN W3" w:hAnsi="Times New Roman" w:cs="Times New Roman"/>
          <w:sz w:val="40"/>
          <w:szCs w:val="40"/>
        </w:rPr>
      </w:pPr>
      <w:r w:rsidRPr="004C6B2B">
        <w:rPr>
          <w:rFonts w:ascii="Times New Roman" w:eastAsia="?????? ProN W3" w:hAnsi="Times New Roman" w:cs="Times New Roman"/>
          <w:b/>
          <w:sz w:val="40"/>
          <w:szCs w:val="40"/>
        </w:rPr>
        <w:t>3)</w:t>
      </w:r>
      <w:r w:rsidRPr="004C6B2B">
        <w:rPr>
          <w:rFonts w:ascii="Times New Roman" w:eastAsia="?????? ProN W3" w:hAnsi="Times New Roman" w:cs="Times New Roman"/>
          <w:sz w:val="40"/>
          <w:szCs w:val="40"/>
        </w:rPr>
        <w:t xml:space="preserve"> Sentenza di Corte </w:t>
      </w:r>
      <w:proofErr w:type="spellStart"/>
      <w:r w:rsidRPr="004C6B2B">
        <w:rPr>
          <w:rFonts w:ascii="Times New Roman" w:eastAsia="?????? ProN W3" w:hAnsi="Times New Roman" w:cs="Times New Roman"/>
          <w:sz w:val="40"/>
          <w:szCs w:val="40"/>
        </w:rPr>
        <w:t>Edu</w:t>
      </w:r>
      <w:proofErr w:type="spellEnd"/>
      <w:r w:rsidRPr="004C6B2B">
        <w:rPr>
          <w:rFonts w:ascii="Times New Roman" w:eastAsia="?????? ProN W3" w:hAnsi="Times New Roman" w:cs="Times New Roman"/>
          <w:sz w:val="40"/>
          <w:szCs w:val="40"/>
        </w:rPr>
        <w:t xml:space="preserve"> consente di disapplicare una legge censurata a Strasburgo? Caso Costa e Pavan.</w:t>
      </w:r>
      <w:r w:rsidR="00BD5530" w:rsidRPr="004C6B2B">
        <w:rPr>
          <w:rFonts w:ascii="Times New Roman" w:eastAsia="?????? ProN W3" w:hAnsi="Times New Roman" w:cs="Times New Roman"/>
          <w:sz w:val="40"/>
          <w:szCs w:val="40"/>
        </w:rPr>
        <w:t xml:space="preserve"> Sentenza Corte </w:t>
      </w:r>
      <w:proofErr w:type="spellStart"/>
      <w:r w:rsidR="00BD5530" w:rsidRPr="004C6B2B">
        <w:rPr>
          <w:rFonts w:ascii="Times New Roman" w:eastAsia="?????? ProN W3" w:hAnsi="Times New Roman" w:cs="Times New Roman"/>
          <w:sz w:val="40"/>
          <w:szCs w:val="40"/>
        </w:rPr>
        <w:t>Edu</w:t>
      </w:r>
      <w:proofErr w:type="spellEnd"/>
      <w:r w:rsidR="00BD5530" w:rsidRPr="004C6B2B">
        <w:rPr>
          <w:rFonts w:ascii="Times New Roman" w:eastAsia="?????? ProN W3" w:hAnsi="Times New Roman" w:cs="Times New Roman"/>
          <w:sz w:val="40"/>
          <w:szCs w:val="40"/>
        </w:rPr>
        <w:t xml:space="preserve"> 28.8.2012. Sentenza Tribunale di Roma 23.9.2013. Poi sentenza C. cost. 96/2015</w:t>
      </w:r>
      <w:r w:rsidR="00F12198" w:rsidRPr="004C6B2B">
        <w:rPr>
          <w:rFonts w:ascii="Times New Roman" w:hAnsi="Times New Roman" w:cs="Times New Roman"/>
          <w:sz w:val="40"/>
          <w:szCs w:val="40"/>
        </w:rPr>
        <w:t>.</w:t>
      </w:r>
    </w:p>
    <w:p w14:paraId="3D8863D3" w14:textId="77777777" w:rsidR="003056A9" w:rsidRPr="004C6B2B" w:rsidRDefault="003056A9" w:rsidP="00BB3808">
      <w:pPr>
        <w:widowControl w:val="0"/>
        <w:autoSpaceDE w:val="0"/>
        <w:autoSpaceDN w:val="0"/>
        <w:adjustRightInd w:val="0"/>
        <w:spacing w:line="200" w:lineRule="atLeast"/>
        <w:ind w:right="-998"/>
        <w:jc w:val="both"/>
        <w:rPr>
          <w:rFonts w:ascii="Times New Roman" w:eastAsia="?????? ProN W3" w:hAnsi="Times New Roman" w:cs="Times New Roman"/>
          <w:sz w:val="40"/>
          <w:szCs w:val="40"/>
        </w:rPr>
      </w:pPr>
    </w:p>
    <w:p w14:paraId="346A5CAF" w14:textId="77777777" w:rsidR="003056A9" w:rsidRPr="004C6B2B" w:rsidRDefault="003056A9" w:rsidP="00BB3808">
      <w:pPr>
        <w:widowControl w:val="0"/>
        <w:autoSpaceDE w:val="0"/>
        <w:autoSpaceDN w:val="0"/>
        <w:adjustRightInd w:val="0"/>
        <w:ind w:right="-998"/>
        <w:jc w:val="both"/>
        <w:rPr>
          <w:rFonts w:ascii="Times New Roman" w:eastAsia="?????? ProN W3" w:hAnsi="Times New Roman" w:cs="Times New Roman"/>
          <w:sz w:val="40"/>
          <w:szCs w:val="40"/>
        </w:rPr>
      </w:pPr>
    </w:p>
    <w:p w14:paraId="6F7286E7" w14:textId="77777777" w:rsidR="003056A9" w:rsidRPr="004C6B2B" w:rsidRDefault="003056A9" w:rsidP="00BB3808">
      <w:pPr>
        <w:widowControl w:val="0"/>
        <w:autoSpaceDE w:val="0"/>
        <w:autoSpaceDN w:val="0"/>
        <w:adjustRightInd w:val="0"/>
        <w:ind w:right="-998"/>
        <w:jc w:val="both"/>
        <w:rPr>
          <w:rFonts w:ascii="Times New Roman" w:eastAsia="?????? ProN W3" w:hAnsi="Times New Roman" w:cs="Times New Roman"/>
          <w:sz w:val="40"/>
          <w:szCs w:val="40"/>
        </w:rPr>
      </w:pPr>
    </w:p>
    <w:p w14:paraId="17AE4A40" w14:textId="77777777" w:rsidR="003056A9" w:rsidRPr="004C6B2B" w:rsidRDefault="003056A9">
      <w:pPr>
        <w:rPr>
          <w:rFonts w:ascii="Times New Roman" w:hAnsi="Times New Roman" w:cs="Times New Roman"/>
          <w:sz w:val="40"/>
          <w:szCs w:val="40"/>
        </w:rPr>
      </w:pPr>
    </w:p>
    <w:sectPr w:rsidR="003056A9" w:rsidRPr="004C6B2B" w:rsidSect="00475DEE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7B047A" w14:textId="77777777" w:rsidR="00475DEE" w:rsidRDefault="00475DEE" w:rsidP="000018AC">
      <w:r>
        <w:separator/>
      </w:r>
    </w:p>
  </w:endnote>
  <w:endnote w:type="continuationSeparator" w:id="0">
    <w:p w14:paraId="62A2BAF9" w14:textId="77777777" w:rsidR="00475DEE" w:rsidRDefault="00475DEE" w:rsidP="00001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??">
    <w:panose1 w:val="020B0604020202020204"/>
    <w:charset w:val="80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?????? ProN W3">
    <w:panose1 w:val="020B0604020202020204"/>
    <w:charset w:val="80"/>
    <w:family w:val="auto"/>
    <w:notTrueType/>
    <w:pitch w:val="variable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090854" w14:textId="77777777" w:rsidR="00475DEE" w:rsidRDefault="00475DEE" w:rsidP="000018AC">
      <w:r>
        <w:separator/>
      </w:r>
    </w:p>
  </w:footnote>
  <w:footnote w:type="continuationSeparator" w:id="0">
    <w:p w14:paraId="265C0835" w14:textId="77777777" w:rsidR="00475DEE" w:rsidRDefault="00475DEE" w:rsidP="00001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low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upp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upperLetter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6C00B83"/>
    <w:multiLevelType w:val="hybridMultilevel"/>
    <w:tmpl w:val="B512F9C2"/>
    <w:lvl w:ilvl="0" w:tplc="5D2E0D82">
      <w:numFmt w:val="bullet"/>
      <w:lvlText w:val=""/>
      <w:lvlJc w:val="left"/>
      <w:pPr>
        <w:ind w:left="440" w:hanging="360"/>
      </w:pPr>
      <w:rPr>
        <w:rFonts w:ascii="Symbol" w:eastAsia="MS ??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CE03F2"/>
    <w:multiLevelType w:val="hybridMultilevel"/>
    <w:tmpl w:val="106EA23C"/>
    <w:lvl w:ilvl="0" w:tplc="04100001">
      <w:start w:val="1"/>
      <w:numFmt w:val="bullet"/>
      <w:lvlText w:val=""/>
      <w:lvlJc w:val="left"/>
      <w:pPr>
        <w:ind w:left="799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49075A1D"/>
    <w:multiLevelType w:val="hybridMultilevel"/>
    <w:tmpl w:val="ACCA6BE6"/>
    <w:lvl w:ilvl="0" w:tplc="91FE4260">
      <w:start w:val="5"/>
      <w:numFmt w:val="bullet"/>
      <w:lvlText w:val="-"/>
      <w:lvlJc w:val="left"/>
      <w:pPr>
        <w:ind w:left="720" w:hanging="360"/>
      </w:pPr>
      <w:rPr>
        <w:rFonts w:ascii="Times New Roman" w:eastAsia="MS ??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854775">
    <w:abstractNumId w:val="0"/>
  </w:num>
  <w:num w:numId="2" w16cid:durableId="1196190592">
    <w:abstractNumId w:val="1"/>
  </w:num>
  <w:num w:numId="3" w16cid:durableId="2001035427">
    <w:abstractNumId w:val="2"/>
  </w:num>
  <w:num w:numId="4" w16cid:durableId="1638560947">
    <w:abstractNumId w:val="3"/>
  </w:num>
  <w:num w:numId="5" w16cid:durableId="1217007714">
    <w:abstractNumId w:val="4"/>
  </w:num>
  <w:num w:numId="6" w16cid:durableId="1623924724">
    <w:abstractNumId w:val="6"/>
  </w:num>
  <w:num w:numId="7" w16cid:durableId="236137286">
    <w:abstractNumId w:val="5"/>
  </w:num>
  <w:num w:numId="8" w16cid:durableId="3348910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2"/>
  <w:embedSystemFonts/>
  <w:proofState w:spelling="clean" w:grammar="clean"/>
  <w:defaultTabStop w:val="708"/>
  <w:hyphenationZone w:val="283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808"/>
    <w:rsid w:val="000018AC"/>
    <w:rsid w:val="00014555"/>
    <w:rsid w:val="00033F9E"/>
    <w:rsid w:val="00041E5D"/>
    <w:rsid w:val="00043492"/>
    <w:rsid w:val="00077122"/>
    <w:rsid w:val="00124E8B"/>
    <w:rsid w:val="001378FE"/>
    <w:rsid w:val="00150B1B"/>
    <w:rsid w:val="0019477D"/>
    <w:rsid w:val="001A3134"/>
    <w:rsid w:val="001E1292"/>
    <w:rsid w:val="00207336"/>
    <w:rsid w:val="002944C2"/>
    <w:rsid w:val="002A6F0A"/>
    <w:rsid w:val="002D346E"/>
    <w:rsid w:val="00302F73"/>
    <w:rsid w:val="003056A9"/>
    <w:rsid w:val="003120D7"/>
    <w:rsid w:val="00367319"/>
    <w:rsid w:val="00374DC6"/>
    <w:rsid w:val="00375136"/>
    <w:rsid w:val="00396FAB"/>
    <w:rsid w:val="003A5289"/>
    <w:rsid w:val="003A5E89"/>
    <w:rsid w:val="003C62C1"/>
    <w:rsid w:val="003E3BFF"/>
    <w:rsid w:val="004232A9"/>
    <w:rsid w:val="00423322"/>
    <w:rsid w:val="004325F5"/>
    <w:rsid w:val="004419EB"/>
    <w:rsid w:val="00457397"/>
    <w:rsid w:val="00475DEE"/>
    <w:rsid w:val="004A3B65"/>
    <w:rsid w:val="004C1E7D"/>
    <w:rsid w:val="004C6B2B"/>
    <w:rsid w:val="004C7AC8"/>
    <w:rsid w:val="004F4B9D"/>
    <w:rsid w:val="0053052B"/>
    <w:rsid w:val="00545E80"/>
    <w:rsid w:val="00562F95"/>
    <w:rsid w:val="00591A07"/>
    <w:rsid w:val="005A1169"/>
    <w:rsid w:val="005D5F5A"/>
    <w:rsid w:val="0063705B"/>
    <w:rsid w:val="00643766"/>
    <w:rsid w:val="00682DF4"/>
    <w:rsid w:val="00683D5E"/>
    <w:rsid w:val="006B4236"/>
    <w:rsid w:val="006E18DA"/>
    <w:rsid w:val="0072307C"/>
    <w:rsid w:val="00756E01"/>
    <w:rsid w:val="0076151F"/>
    <w:rsid w:val="007A1BC0"/>
    <w:rsid w:val="007D1013"/>
    <w:rsid w:val="00813D86"/>
    <w:rsid w:val="00832C29"/>
    <w:rsid w:val="00893197"/>
    <w:rsid w:val="008A4562"/>
    <w:rsid w:val="008E200A"/>
    <w:rsid w:val="00910B99"/>
    <w:rsid w:val="00927D97"/>
    <w:rsid w:val="009304B3"/>
    <w:rsid w:val="00940E51"/>
    <w:rsid w:val="00957948"/>
    <w:rsid w:val="009A3C1C"/>
    <w:rsid w:val="009A594E"/>
    <w:rsid w:val="009B07E6"/>
    <w:rsid w:val="00A24D44"/>
    <w:rsid w:val="00A37964"/>
    <w:rsid w:val="00A63F71"/>
    <w:rsid w:val="00A640F2"/>
    <w:rsid w:val="00B12EDA"/>
    <w:rsid w:val="00B16A0B"/>
    <w:rsid w:val="00B173BD"/>
    <w:rsid w:val="00B93ADB"/>
    <w:rsid w:val="00BA0EFC"/>
    <w:rsid w:val="00BA622F"/>
    <w:rsid w:val="00BB3808"/>
    <w:rsid w:val="00BD5530"/>
    <w:rsid w:val="00BF5224"/>
    <w:rsid w:val="00BF69AB"/>
    <w:rsid w:val="00CB6417"/>
    <w:rsid w:val="00CB79F9"/>
    <w:rsid w:val="00CF36FE"/>
    <w:rsid w:val="00D222D4"/>
    <w:rsid w:val="00D26334"/>
    <w:rsid w:val="00D318A1"/>
    <w:rsid w:val="00DA39B3"/>
    <w:rsid w:val="00DD4D4A"/>
    <w:rsid w:val="00E67860"/>
    <w:rsid w:val="00E7119B"/>
    <w:rsid w:val="00E7592C"/>
    <w:rsid w:val="00EA0006"/>
    <w:rsid w:val="00EA00D9"/>
    <w:rsid w:val="00EB2BBA"/>
    <w:rsid w:val="00EC138A"/>
    <w:rsid w:val="00ED549F"/>
    <w:rsid w:val="00F12198"/>
    <w:rsid w:val="00F15805"/>
    <w:rsid w:val="00F70723"/>
    <w:rsid w:val="00FC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CF8622"/>
  <w15:docId w15:val="{14F07DF9-7F5B-314C-9065-F25CC0592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??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96FAB"/>
    <w:rPr>
      <w:rFonts w:cs="Cambria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19477D"/>
    <w:pPr>
      <w:spacing w:before="100" w:beforeAutospacing="1" w:after="100" w:afterAutospacing="1"/>
    </w:pPr>
    <w:rPr>
      <w:rFonts w:ascii="Times" w:hAnsi="Times" w:cs="Times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7A1BC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013C"/>
    <w:rPr>
      <w:rFonts w:ascii="Times New Roman" w:hAnsi="Times New Roman" w:cs="Cambria"/>
      <w:sz w:val="0"/>
      <w:szCs w:val="0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018A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018AC"/>
    <w:rPr>
      <w:rFonts w:cs="Cambria"/>
      <w:sz w:val="20"/>
      <w:szCs w:val="20"/>
    </w:rPr>
  </w:style>
  <w:style w:type="character" w:styleId="Rimandonotaapidipagina">
    <w:name w:val="footnote reference"/>
    <w:basedOn w:val="Carpredefinitoparagrafo"/>
    <w:uiPriority w:val="99"/>
    <w:unhideWhenUsed/>
    <w:rsid w:val="000018AC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682D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1027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2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02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02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2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102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0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971C7-67F2-43D5-9310-26530C61C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1228</Words>
  <Characters>6806</Characters>
  <Application>Microsoft Office Word</Application>
  <DocSecurity>0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</dc:creator>
  <cp:keywords/>
  <dc:description/>
  <cp:lastModifiedBy>Carlo Padula</cp:lastModifiedBy>
  <cp:revision>2</cp:revision>
  <cp:lastPrinted>2015-11-23T15:20:00Z</cp:lastPrinted>
  <dcterms:created xsi:type="dcterms:W3CDTF">2024-12-15T12:31:00Z</dcterms:created>
  <dcterms:modified xsi:type="dcterms:W3CDTF">2024-12-15T12:31:00Z</dcterms:modified>
</cp:coreProperties>
</file>