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D80E" w14:textId="77777777" w:rsidR="002737B4" w:rsidRPr="002737B4" w:rsidRDefault="002737B4" w:rsidP="002737B4">
      <w:pPr>
        <w:pStyle w:val="NormaleWeb"/>
        <w:rPr>
          <w:rFonts w:ascii="Garamond" w:hAnsi="Garamond"/>
          <w:b/>
          <w:bCs/>
          <w:color w:val="211E1E"/>
        </w:rPr>
      </w:pPr>
      <w:r w:rsidRPr="002737B4">
        <w:rPr>
          <w:rFonts w:ascii="Garamond" w:hAnsi="Garamond"/>
          <w:b/>
          <w:bCs/>
          <w:color w:val="211E1E"/>
        </w:rPr>
        <w:t>COSTITUZIONE</w:t>
      </w:r>
    </w:p>
    <w:p w14:paraId="38C8F3A8" w14:textId="717695D4" w:rsidR="002737B4" w:rsidRPr="002737B4" w:rsidRDefault="002737B4" w:rsidP="002737B4">
      <w:pPr>
        <w:pStyle w:val="NormaleWeb"/>
        <w:rPr>
          <w:b/>
          <w:bCs/>
        </w:rPr>
      </w:pPr>
      <w:r w:rsidRPr="002737B4">
        <w:rPr>
          <w:rFonts w:ascii="Garamond" w:hAnsi="Garamond"/>
          <w:b/>
          <w:bCs/>
          <w:color w:val="211E1E"/>
        </w:rPr>
        <w:t>A</w:t>
      </w:r>
      <w:r w:rsidRPr="002737B4">
        <w:rPr>
          <w:rFonts w:ascii="Garamond" w:hAnsi="Garamond"/>
          <w:b/>
          <w:bCs/>
          <w:color w:val="211E1E"/>
          <w:sz w:val="18"/>
          <w:szCs w:val="18"/>
        </w:rPr>
        <w:t>RT</w:t>
      </w:r>
      <w:r w:rsidRPr="002737B4">
        <w:rPr>
          <w:rFonts w:ascii="Garamond" w:hAnsi="Garamond"/>
          <w:b/>
          <w:bCs/>
          <w:color w:val="211E1E"/>
        </w:rPr>
        <w:t xml:space="preserve">. 137. </w:t>
      </w:r>
    </w:p>
    <w:p w14:paraId="10385165" w14:textId="2F0F3FDB" w:rsidR="002737B4" w:rsidRDefault="002737B4" w:rsidP="002737B4">
      <w:pPr>
        <w:pStyle w:val="NormaleWeb"/>
      </w:pPr>
      <w:r>
        <w:rPr>
          <w:rFonts w:ascii="Garamond" w:hAnsi="Garamond"/>
          <w:color w:val="211E1E"/>
        </w:rPr>
        <w:t xml:space="preserve">Una legge costituzionale stabilisce le condizioni, le forme, i termini di </w:t>
      </w:r>
      <w:proofErr w:type="spellStart"/>
      <w:r>
        <w:rPr>
          <w:rFonts w:ascii="Garamond" w:hAnsi="Garamond"/>
          <w:color w:val="211E1E"/>
        </w:rPr>
        <w:t>proponibilita</w:t>
      </w:r>
      <w:proofErr w:type="spellEnd"/>
      <w:r>
        <w:rPr>
          <w:rFonts w:ascii="Garamond" w:hAnsi="Garamond"/>
          <w:color w:val="211E1E"/>
        </w:rPr>
        <w:t xml:space="preserve">̀ dei giudizi di </w:t>
      </w:r>
      <w:proofErr w:type="spellStart"/>
      <w:r>
        <w:rPr>
          <w:rFonts w:ascii="Garamond" w:hAnsi="Garamond"/>
          <w:color w:val="211E1E"/>
        </w:rPr>
        <w:t>legittimita</w:t>
      </w:r>
      <w:proofErr w:type="spellEnd"/>
      <w:r>
        <w:rPr>
          <w:rFonts w:ascii="Garamond" w:hAnsi="Garamond"/>
          <w:color w:val="211E1E"/>
        </w:rPr>
        <w:t>̀ costituzionale, e le garanzie d’indipendenza dei giudici della Corte.</w:t>
      </w:r>
      <w:r>
        <w:rPr>
          <w:rFonts w:ascii="Garamond" w:hAnsi="Garamond"/>
          <w:color w:val="211E1E"/>
        </w:rPr>
        <w:br/>
        <w:t xml:space="preserve">Con legge ordinaria sono stabilite le altre norme necessarie per la costituzione e il funzionamento della Corte. </w:t>
      </w:r>
    </w:p>
    <w:p w14:paraId="5B974F9B" w14:textId="7582A864" w:rsidR="002737B4" w:rsidRDefault="002737B4" w:rsidP="002737B4">
      <w:pPr>
        <w:pStyle w:val="NormaleWeb"/>
      </w:pPr>
      <w:r>
        <w:rPr>
          <w:rFonts w:ascii="Garamond" w:hAnsi="Garamond"/>
          <w:color w:val="211E1E"/>
        </w:rPr>
        <w:t xml:space="preserve">Contro le decisioni della Corte costituzionale non è ammessa alcuna impugnazione. </w:t>
      </w:r>
    </w:p>
    <w:p w14:paraId="56D5C4D3" w14:textId="77777777" w:rsidR="002737B4" w:rsidRDefault="002737B4" w:rsidP="002737B4">
      <w:pPr>
        <w:pStyle w:val="NormaleWeb"/>
      </w:pPr>
      <w:r>
        <w:rPr>
          <w:rFonts w:ascii="TimesNewRomanPS" w:hAnsi="TimesNewRomanPS"/>
          <w:b/>
          <w:bCs/>
          <w:sz w:val="28"/>
          <w:szCs w:val="28"/>
        </w:rPr>
        <w:t xml:space="preserve">Legge costituzionale 9 febbraio 1948, n. 1 </w:t>
      </w:r>
    </w:p>
    <w:p w14:paraId="61ECB27C" w14:textId="77777777" w:rsidR="002737B4" w:rsidRDefault="002737B4" w:rsidP="002737B4">
      <w:pPr>
        <w:pStyle w:val="NormaleWeb"/>
      </w:pPr>
      <w:r>
        <w:rPr>
          <w:rFonts w:ascii="TimesNewRomanPS" w:hAnsi="TimesNewRomanPS"/>
          <w:b/>
          <w:bCs/>
        </w:rPr>
        <w:t xml:space="preserve">Norme sui giudizi di </w:t>
      </w:r>
      <w:proofErr w:type="spellStart"/>
      <w:r>
        <w:rPr>
          <w:rFonts w:ascii="TimesNewRomanPS" w:hAnsi="TimesNewRomanPS"/>
          <w:b/>
          <w:bCs/>
        </w:rPr>
        <w:t>legittimita</w:t>
      </w:r>
      <w:proofErr w:type="spellEnd"/>
      <w:r>
        <w:rPr>
          <w:rFonts w:ascii="TimesNewRomanPS" w:hAnsi="TimesNewRomanPS"/>
          <w:b/>
          <w:bCs/>
        </w:rPr>
        <w:t xml:space="preserve">̀ costituzionale e sulle garanzie di indipendenza della Corte costituzionale </w:t>
      </w:r>
    </w:p>
    <w:p w14:paraId="50882519" w14:textId="77777777" w:rsidR="002737B4" w:rsidRDefault="002737B4" w:rsidP="002737B4">
      <w:pPr>
        <w:pStyle w:val="NormaleWeb"/>
      </w:pPr>
      <w:r>
        <w:rPr>
          <w:rFonts w:ascii="TimesNewRomanPSMT" w:hAnsi="TimesNewRomanPSMT" w:cs="TimesNewRomanPSMT"/>
        </w:rPr>
        <w:t>(</w:t>
      </w:r>
      <w:r>
        <w:rPr>
          <w:rFonts w:ascii="TimesNewRomanPS" w:hAnsi="TimesNewRomanPS"/>
          <w:i/>
          <w:iCs/>
        </w:rPr>
        <w:t xml:space="preserve">G.U. </w:t>
      </w:r>
      <w:r>
        <w:rPr>
          <w:rFonts w:ascii="TimesNewRomanPSMT" w:hAnsi="TimesNewRomanPSMT" w:cs="TimesNewRomanPSMT"/>
        </w:rPr>
        <w:t xml:space="preserve">n. 43 del 20 febbraio 1948). </w:t>
      </w:r>
    </w:p>
    <w:p w14:paraId="1204190F" w14:textId="77777777" w:rsidR="002737B4" w:rsidRDefault="002737B4" w:rsidP="002737B4">
      <w:pPr>
        <w:pStyle w:val="NormaleWeb"/>
      </w:pPr>
      <w:r>
        <w:rPr>
          <w:rFonts w:ascii="TimesNewRomanPS" w:hAnsi="TimesNewRomanPS"/>
          <w:b/>
          <w:bCs/>
        </w:rPr>
        <w:t xml:space="preserve">1. </w:t>
      </w:r>
      <w:r>
        <w:rPr>
          <w:rFonts w:ascii="TimesNewRomanPSMT" w:hAnsi="TimesNewRomanPSMT" w:cs="TimesNewRomanPSMT"/>
        </w:rPr>
        <w:t xml:space="preserve">- La questione di </w:t>
      </w:r>
      <w:proofErr w:type="spellStart"/>
      <w:r>
        <w:rPr>
          <w:rFonts w:ascii="TimesNewRomanPSMT" w:hAnsi="TimesNewRomanPSMT" w:cs="TimesNewRomanPSMT"/>
        </w:rPr>
        <w:t>legittimita</w:t>
      </w:r>
      <w:proofErr w:type="spellEnd"/>
      <w:r>
        <w:rPr>
          <w:rFonts w:ascii="TimesNewRomanPSMT" w:hAnsi="TimesNewRomanPSMT" w:cs="TimesNewRomanPSMT"/>
        </w:rPr>
        <w:t xml:space="preserve">̀ costituzionale di una legge o di un atto avente forza di legge della Repubblica rilevata d'ufficio o sollevata da una delle parti nel corso di un giudizio e non ritenuta dal giudice manifestamente infondata, è rimessa alla Corte costituzionale per la sua decisione (1). </w:t>
      </w:r>
    </w:p>
    <w:p w14:paraId="42421A48" w14:textId="77777777" w:rsidR="002737B4" w:rsidRDefault="002737B4" w:rsidP="002737B4">
      <w:pPr>
        <w:pStyle w:val="NormaleWeb"/>
      </w:pPr>
      <w:r>
        <w:rPr>
          <w:rFonts w:ascii="TimesNewRomanPSMT" w:hAnsi="TimesNewRomanPSMT" w:cs="TimesNewRomanPSMT"/>
        </w:rPr>
        <w:t xml:space="preserve">(1) </w:t>
      </w:r>
      <w:r>
        <w:rPr>
          <w:rFonts w:ascii="TimesNewRomanPS" w:hAnsi="TimesNewRomanPS"/>
          <w:i/>
          <w:iCs/>
        </w:rPr>
        <w:t xml:space="preserve">V. gli artt. 23, 24, 25, 26, 27, 28, 29 e 30 della </w:t>
      </w:r>
      <w:r>
        <w:rPr>
          <w:rFonts w:ascii="TimesNewRomanPS" w:hAnsi="TimesNewRomanPS"/>
          <w:i/>
          <w:iCs/>
          <w:color w:val="0000FF"/>
        </w:rPr>
        <w:t>l. 11 marzo 1953, n. 87</w:t>
      </w:r>
      <w:r>
        <w:rPr>
          <w:rFonts w:ascii="TimesNewRomanPS" w:hAnsi="TimesNewRomanPS"/>
          <w:i/>
          <w:iCs/>
        </w:rPr>
        <w:t xml:space="preserve">. </w:t>
      </w:r>
    </w:p>
    <w:p w14:paraId="7CF72115" w14:textId="77777777" w:rsidR="002737B4" w:rsidRDefault="002737B4" w:rsidP="002737B4">
      <w:pPr>
        <w:rPr>
          <w:b/>
          <w:bCs/>
        </w:rPr>
      </w:pPr>
    </w:p>
    <w:p w14:paraId="2FBD162B" w14:textId="77777777" w:rsidR="002737B4" w:rsidRPr="00B14C65" w:rsidRDefault="002737B4" w:rsidP="002737B4">
      <w:pPr>
        <w:rPr>
          <w:b/>
          <w:bCs/>
        </w:rPr>
      </w:pPr>
      <w:r w:rsidRPr="00B14C65">
        <w:rPr>
          <w:b/>
          <w:bCs/>
        </w:rPr>
        <w:t xml:space="preserve">L. 11 marzo 1953, n. 87 </w:t>
      </w:r>
    </w:p>
    <w:p w14:paraId="04084D10" w14:textId="77777777" w:rsidR="002737B4" w:rsidRDefault="002737B4" w:rsidP="002737B4">
      <w:pPr>
        <w:pStyle w:val="NormaleWeb"/>
        <w:rPr>
          <w:rFonts w:ascii="TimesNewRomanPS" w:hAnsi="TimesNewRomanPS"/>
          <w:b/>
          <w:bCs/>
          <w:i/>
          <w:iCs/>
        </w:rPr>
      </w:pPr>
      <w:r>
        <w:rPr>
          <w:rFonts w:ascii="TimesNewRomanPS" w:hAnsi="TimesNewRomanPS"/>
          <w:b/>
          <w:bCs/>
          <w:i/>
          <w:iCs/>
        </w:rPr>
        <w:t xml:space="preserve">Norme sulla costituzione e sul funzionamento della Corte costituzionale </w:t>
      </w:r>
    </w:p>
    <w:p w14:paraId="4D80FF55" w14:textId="77777777" w:rsidR="002737B4" w:rsidRDefault="002737B4" w:rsidP="002737B4">
      <w:pPr>
        <w:pStyle w:val="NormaleWeb"/>
      </w:pPr>
      <w:r>
        <w:rPr>
          <w:rFonts w:ascii="TimesNewRomanPSMT" w:hAnsi="TimesNewRomanPSMT" w:cs="TimesNewRomanPSMT"/>
        </w:rPr>
        <w:t xml:space="preserve">CAPO II – QUESTIONI DI LEGITTIMITÀ COSTITUZIONALE </w:t>
      </w:r>
    </w:p>
    <w:p w14:paraId="68D03346" w14:textId="77777777" w:rsidR="002737B4" w:rsidRDefault="002737B4" w:rsidP="002737B4">
      <w:pPr>
        <w:pStyle w:val="NormaleWeb"/>
      </w:pPr>
      <w:r>
        <w:rPr>
          <w:rFonts w:ascii="TimesNewRomanPS" w:hAnsi="TimesNewRomanPS"/>
          <w:b/>
          <w:bCs/>
        </w:rPr>
        <w:t xml:space="preserve">23. </w:t>
      </w:r>
      <w:r>
        <w:rPr>
          <w:rFonts w:ascii="TimesNewRomanPSMT" w:hAnsi="TimesNewRomanPSMT" w:cs="TimesNewRomanPSMT"/>
        </w:rPr>
        <w:t xml:space="preserve">Nel corso di un giudizio dinanzi ad una </w:t>
      </w:r>
      <w:proofErr w:type="spellStart"/>
      <w:r>
        <w:rPr>
          <w:rFonts w:ascii="TimesNewRomanPSMT" w:hAnsi="TimesNewRomanPSMT" w:cs="TimesNewRomanPSMT"/>
        </w:rPr>
        <w:t>autorita</w:t>
      </w:r>
      <w:proofErr w:type="spellEnd"/>
      <w:r>
        <w:rPr>
          <w:rFonts w:ascii="TimesNewRomanPSMT" w:hAnsi="TimesNewRomanPSMT" w:cs="TimesNewRomanPSMT"/>
        </w:rPr>
        <w:t xml:space="preserve">̀ giurisdizionale (1) una delle parti o il Pubblico Ministero possono sollevare questione di </w:t>
      </w:r>
      <w:proofErr w:type="spellStart"/>
      <w:r>
        <w:rPr>
          <w:rFonts w:ascii="TimesNewRomanPSMT" w:hAnsi="TimesNewRomanPSMT" w:cs="TimesNewRomanPSMT"/>
        </w:rPr>
        <w:t>legittimita</w:t>
      </w:r>
      <w:proofErr w:type="spellEnd"/>
      <w:r>
        <w:rPr>
          <w:rFonts w:ascii="TimesNewRomanPSMT" w:hAnsi="TimesNewRomanPSMT" w:cs="TimesNewRomanPSMT"/>
        </w:rPr>
        <w:t xml:space="preserve">̀ costituzionale mediante apposita istanza, indicando: </w:t>
      </w:r>
    </w:p>
    <w:p w14:paraId="164BE4A4" w14:textId="77777777" w:rsidR="002737B4" w:rsidRDefault="002737B4" w:rsidP="002737B4">
      <w:pPr>
        <w:pStyle w:val="NormaleWeb"/>
      </w:pPr>
      <w:r>
        <w:rPr>
          <w:rFonts w:ascii="TimesNewRomanPS" w:hAnsi="TimesNewRomanPS"/>
          <w:i/>
          <w:iCs/>
        </w:rPr>
        <w:t>a</w:t>
      </w:r>
      <w:r>
        <w:rPr>
          <w:rFonts w:ascii="TimesNewRomanPSMT" w:hAnsi="TimesNewRomanPSMT" w:cs="TimesNewRomanPSMT"/>
        </w:rPr>
        <w:t xml:space="preserve">) le disposizioni della legge o dell’atto avente forza di legge dello Stato o di una Regione, viziate da </w:t>
      </w:r>
      <w:proofErr w:type="spellStart"/>
      <w:r>
        <w:rPr>
          <w:rFonts w:ascii="TimesNewRomanPSMT" w:hAnsi="TimesNewRomanPSMT" w:cs="TimesNewRomanPSMT"/>
        </w:rPr>
        <w:t>illegittimita</w:t>
      </w:r>
      <w:proofErr w:type="spellEnd"/>
      <w:r>
        <w:rPr>
          <w:rFonts w:ascii="TimesNewRomanPSMT" w:hAnsi="TimesNewRomanPSMT" w:cs="TimesNewRomanPSMT"/>
        </w:rPr>
        <w:t xml:space="preserve">̀ costituzionale; </w:t>
      </w:r>
    </w:p>
    <w:p w14:paraId="788F23BE" w14:textId="77777777" w:rsidR="002737B4" w:rsidRDefault="002737B4" w:rsidP="002737B4">
      <w:pPr>
        <w:pStyle w:val="NormaleWeb"/>
      </w:pPr>
      <w:r>
        <w:rPr>
          <w:rFonts w:ascii="TimesNewRomanPS" w:hAnsi="TimesNewRomanPS"/>
          <w:i/>
          <w:iCs/>
        </w:rPr>
        <w:t>b</w:t>
      </w:r>
      <w:r>
        <w:rPr>
          <w:rFonts w:ascii="TimesNewRomanPSMT" w:hAnsi="TimesNewRomanPSMT" w:cs="TimesNewRomanPSMT"/>
        </w:rPr>
        <w:t xml:space="preserve">) le disposizioni della Costituzione o delle leggi costituzionali, che si assumono violate. </w:t>
      </w:r>
    </w:p>
    <w:p w14:paraId="265B2AC2" w14:textId="77777777" w:rsidR="002737B4" w:rsidRDefault="002737B4" w:rsidP="002737B4">
      <w:pPr>
        <w:pStyle w:val="NormaleWeb"/>
      </w:pPr>
      <w:r>
        <w:rPr>
          <w:rFonts w:ascii="TimesNewRomanPSMT" w:hAnsi="TimesNewRomanPSMT" w:cs="TimesNewRomanPSMT"/>
        </w:rPr>
        <w:t>L’</w:t>
      </w:r>
      <w:proofErr w:type="spellStart"/>
      <w:r>
        <w:rPr>
          <w:rFonts w:ascii="TimesNewRomanPSMT" w:hAnsi="TimesNewRomanPSMT" w:cs="TimesNewRomanPSMT"/>
        </w:rPr>
        <w:t>autorita</w:t>
      </w:r>
      <w:proofErr w:type="spellEnd"/>
      <w:r>
        <w:rPr>
          <w:rFonts w:ascii="TimesNewRomanPSMT" w:hAnsi="TimesNewRomanPSMT" w:cs="TimesNewRomanPSMT"/>
        </w:rPr>
        <w:t xml:space="preserve">̀ giurisdizionale, qualora il giudizio non possa essere definito indipendentemente dalla risoluzione della questione di </w:t>
      </w:r>
      <w:proofErr w:type="spellStart"/>
      <w:r>
        <w:rPr>
          <w:rFonts w:ascii="TimesNewRomanPSMT" w:hAnsi="TimesNewRomanPSMT" w:cs="TimesNewRomanPSMT"/>
        </w:rPr>
        <w:t>legittimita</w:t>
      </w:r>
      <w:proofErr w:type="spellEnd"/>
      <w:r>
        <w:rPr>
          <w:rFonts w:ascii="TimesNewRomanPSMT" w:hAnsi="TimesNewRomanPSMT" w:cs="TimesNewRomanPSMT"/>
        </w:rPr>
        <w:t xml:space="preserve">̀ costituzionale o non ritenga che la questione sollevata sia manifestamente infondata, emette ordinanza con la quale, riferiti i termini ed i motivi della istanza con cui fu sollevata la questione, dispone l’immediata trasmissione degli atti alla Corte costituzionale e sospende il giudizio in corso. </w:t>
      </w:r>
    </w:p>
    <w:p w14:paraId="12841C56" w14:textId="77777777" w:rsidR="002737B4" w:rsidRDefault="002737B4" w:rsidP="002737B4">
      <w:pPr>
        <w:pStyle w:val="NormaleWeb"/>
      </w:pPr>
      <w:r>
        <w:rPr>
          <w:rFonts w:ascii="TimesNewRomanPSMT" w:hAnsi="TimesNewRomanPSMT" w:cs="TimesNewRomanPSMT"/>
        </w:rPr>
        <w:t xml:space="preserve">La questione di </w:t>
      </w:r>
      <w:proofErr w:type="spellStart"/>
      <w:r>
        <w:rPr>
          <w:rFonts w:ascii="TimesNewRomanPSMT" w:hAnsi="TimesNewRomanPSMT" w:cs="TimesNewRomanPSMT"/>
        </w:rPr>
        <w:t>legittimita</w:t>
      </w:r>
      <w:proofErr w:type="spellEnd"/>
      <w:r>
        <w:rPr>
          <w:rFonts w:ascii="TimesNewRomanPSMT" w:hAnsi="TimesNewRomanPSMT" w:cs="TimesNewRomanPSMT"/>
        </w:rPr>
        <w:t xml:space="preserve">̀ costituzionale </w:t>
      </w:r>
      <w:proofErr w:type="spellStart"/>
      <w:r>
        <w:rPr>
          <w:rFonts w:ascii="TimesNewRomanPSMT" w:hAnsi="TimesNewRomanPSMT" w:cs="TimesNewRomanPSMT"/>
        </w:rPr>
        <w:t>puo</w:t>
      </w:r>
      <w:proofErr w:type="spellEnd"/>
      <w:r>
        <w:rPr>
          <w:rFonts w:ascii="TimesNewRomanPSMT" w:hAnsi="TimesNewRomanPSMT" w:cs="TimesNewRomanPSMT"/>
        </w:rPr>
        <w:t>̀ essere sollevata, di ufficio, dall’</w:t>
      </w:r>
      <w:proofErr w:type="spellStart"/>
      <w:r>
        <w:rPr>
          <w:rFonts w:ascii="TimesNewRomanPSMT" w:hAnsi="TimesNewRomanPSMT" w:cs="TimesNewRomanPSMT"/>
        </w:rPr>
        <w:t>autorita</w:t>
      </w:r>
      <w:proofErr w:type="spellEnd"/>
      <w:r>
        <w:rPr>
          <w:rFonts w:ascii="TimesNewRomanPSMT" w:hAnsi="TimesNewRomanPSMT" w:cs="TimesNewRomanPSMT"/>
        </w:rPr>
        <w:t xml:space="preserve">̀ giurisdizionale davanti alla quale verte il giudizio con ordinanza contenente le indicazioni previste alle lettere a) e b) del primo comma e le disposizioni di cui al comma precedente. </w:t>
      </w:r>
    </w:p>
    <w:p w14:paraId="713FCA22" w14:textId="77777777" w:rsidR="002737B4" w:rsidRDefault="002737B4" w:rsidP="002737B4">
      <w:pPr>
        <w:pStyle w:val="NormaleWeb"/>
      </w:pPr>
      <w:r>
        <w:rPr>
          <w:rFonts w:ascii="TimesNewRomanPSMT" w:hAnsi="TimesNewRomanPSMT" w:cs="TimesNewRomanPSMT"/>
        </w:rPr>
        <w:lastRenderedPageBreak/>
        <w:t>L’</w:t>
      </w:r>
      <w:proofErr w:type="spellStart"/>
      <w:r>
        <w:rPr>
          <w:rFonts w:ascii="TimesNewRomanPSMT" w:hAnsi="TimesNewRomanPSMT" w:cs="TimesNewRomanPSMT"/>
        </w:rPr>
        <w:t>autorita</w:t>
      </w:r>
      <w:proofErr w:type="spellEnd"/>
      <w:r>
        <w:rPr>
          <w:rFonts w:ascii="TimesNewRomanPSMT" w:hAnsi="TimesNewRomanPSMT" w:cs="TimesNewRomanPSMT"/>
        </w:rPr>
        <w:t xml:space="preserve">̀ giurisdizionale ordina che a cura della Cancelleria l’ordinanza di trasmissione degli atti alla Corte costituzionale sia notificata, quando non se ne sia data lettura nel pubblico dibattimento, alle parti in causa ed al Pubblico Ministero quando il suo intervento sia obbligatorio, </w:t>
      </w:r>
      <w:proofErr w:type="spellStart"/>
      <w:r>
        <w:rPr>
          <w:rFonts w:ascii="TimesNewRomanPSMT" w:hAnsi="TimesNewRomanPSMT" w:cs="TimesNewRomanPSMT"/>
        </w:rPr>
        <w:t>nonche</w:t>
      </w:r>
      <w:proofErr w:type="spellEnd"/>
      <w:r>
        <w:rPr>
          <w:rFonts w:ascii="TimesNewRomanPSMT" w:hAnsi="TimesNewRomanPSMT" w:cs="TimesNewRomanPSMT"/>
        </w:rPr>
        <w:t xml:space="preserve">́ al Presidente del Consiglio dei ministri od al Presidente della Giunta regionale a seconda che sia in questione una legge o un atto avente forza di legge dello Stato o di una Regione. L’ordinanza viene comunicata dal cancelliere anche ai Presidenti delle due Camere del Parlamento) o al Presidente del Consiglio regionale interessato. </w:t>
      </w:r>
    </w:p>
    <w:p w14:paraId="6094FDCD"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B4"/>
    <w:rsid w:val="002737B4"/>
    <w:rsid w:val="004671F7"/>
    <w:rsid w:val="009A188F"/>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C34B0B"/>
  <w15:chartTrackingRefBased/>
  <w15:docId w15:val="{09E744C1-02D6-7542-9CD6-62E2156D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7B4"/>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737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2023-12-03T16:01:00Z</dcterms:created>
  <dcterms:modified xsi:type="dcterms:W3CDTF">2023-12-03T16:01:00Z</dcterms:modified>
</cp:coreProperties>
</file>