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6ED17" w14:textId="05827D9C" w:rsidR="00D43B17" w:rsidRPr="0077764A" w:rsidRDefault="00D43B17" w:rsidP="00D43B1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7764A">
        <w:rPr>
          <w:rFonts w:ascii="Times New Roman" w:hAnsi="Times New Roman" w:cs="Times New Roman"/>
          <w:b/>
          <w:bCs/>
          <w:sz w:val="32"/>
          <w:szCs w:val="32"/>
        </w:rPr>
        <w:t>PARTE PRIMA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28524FFE" w14:textId="77777777" w:rsidR="00D43B17" w:rsidRPr="0077764A" w:rsidRDefault="00D43B17" w:rsidP="00D43B1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8D3856F" w14:textId="429C90B6" w:rsidR="00D43B17" w:rsidRPr="009850D5" w:rsidRDefault="00D43B17" w:rsidP="00D43B1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850D5">
        <w:rPr>
          <w:rFonts w:ascii="Times New Roman" w:hAnsi="Times New Roman" w:cs="Times New Roman"/>
          <w:b/>
          <w:bCs/>
          <w:sz w:val="32"/>
          <w:szCs w:val="32"/>
        </w:rPr>
        <w:t xml:space="preserve">Schema </w:t>
      </w:r>
      <w:r>
        <w:rPr>
          <w:rFonts w:ascii="Times New Roman" w:hAnsi="Times New Roman" w:cs="Times New Roman"/>
          <w:b/>
          <w:bCs/>
          <w:sz w:val="32"/>
          <w:szCs w:val="32"/>
        </w:rPr>
        <w:t>5: l’art. 2 Cost.</w:t>
      </w:r>
    </w:p>
    <w:p w14:paraId="5E29EE8E" w14:textId="77777777" w:rsidR="00D43B17" w:rsidRDefault="00D43B17" w:rsidP="00C2281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F730DA5" w14:textId="1B927F4A" w:rsidR="00C22813" w:rsidRPr="00C57456" w:rsidRDefault="00C22813" w:rsidP="00C22813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57456">
        <w:rPr>
          <w:rFonts w:ascii="Times New Roman" w:hAnsi="Times New Roman" w:cs="Times New Roman"/>
          <w:b/>
          <w:sz w:val="32"/>
          <w:szCs w:val="32"/>
        </w:rPr>
        <w:t>Art. 2</w:t>
      </w:r>
    </w:p>
    <w:p w14:paraId="3BDF4E5B" w14:textId="77777777" w:rsidR="00C22813" w:rsidRPr="00C57456" w:rsidRDefault="00C22813" w:rsidP="00C22813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0CDC39E" w14:textId="77777777" w:rsidR="00C22813" w:rsidRPr="00C57456" w:rsidRDefault="00C22813" w:rsidP="00C22813">
      <w:pPr>
        <w:jc w:val="both"/>
        <w:rPr>
          <w:rFonts w:ascii="Times New Roman" w:hAnsi="Times New Roman" w:cs="Times New Roman"/>
          <w:sz w:val="32"/>
          <w:szCs w:val="32"/>
        </w:rPr>
      </w:pPr>
      <w:r w:rsidRPr="00C57456">
        <w:rPr>
          <w:rFonts w:ascii="Times New Roman" w:hAnsi="Times New Roman" w:cs="Times New Roman"/>
          <w:sz w:val="32"/>
          <w:szCs w:val="32"/>
        </w:rPr>
        <w:t>Principio personalista</w:t>
      </w:r>
    </w:p>
    <w:p w14:paraId="70D62D9B" w14:textId="77777777" w:rsidR="00C22813" w:rsidRPr="00C57456" w:rsidRDefault="00C22813" w:rsidP="00C2281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57456">
        <w:rPr>
          <w:rFonts w:ascii="Times New Roman" w:hAnsi="Times New Roman" w:cs="Times New Roman"/>
          <w:sz w:val="32"/>
          <w:szCs w:val="32"/>
        </w:rPr>
        <w:t>«riconosce»</w:t>
      </w:r>
    </w:p>
    <w:p w14:paraId="63A08FC4" w14:textId="77777777" w:rsidR="00C22813" w:rsidRPr="00C57456" w:rsidRDefault="00C22813" w:rsidP="00C2281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57456">
        <w:rPr>
          <w:rFonts w:ascii="Times New Roman" w:hAnsi="Times New Roman" w:cs="Times New Roman"/>
          <w:sz w:val="32"/>
          <w:szCs w:val="32"/>
        </w:rPr>
        <w:t>«diritti inviolabili»</w:t>
      </w:r>
    </w:p>
    <w:p w14:paraId="4878B8BF" w14:textId="0ECC7041" w:rsidR="00EA03F3" w:rsidRPr="00EA03F3" w:rsidRDefault="00EA03F3" w:rsidP="00EA03F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</w:t>
      </w:r>
      <w:r w:rsidRPr="00C57456">
        <w:rPr>
          <w:rFonts w:ascii="Times New Roman" w:hAnsi="Times New Roman" w:cs="Times New Roman"/>
          <w:sz w:val="32"/>
          <w:szCs w:val="32"/>
        </w:rPr>
        <w:t>erie chiusa o aperta? I cas</w:t>
      </w:r>
      <w:r>
        <w:rPr>
          <w:rFonts w:ascii="Times New Roman" w:hAnsi="Times New Roman" w:cs="Times New Roman"/>
          <w:sz w:val="32"/>
          <w:szCs w:val="32"/>
        </w:rPr>
        <w:t>i</w:t>
      </w:r>
      <w:r w:rsidRPr="00C57456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C57456">
        <w:rPr>
          <w:rFonts w:ascii="Times New Roman" w:hAnsi="Times New Roman" w:cs="Times New Roman"/>
          <w:sz w:val="32"/>
          <w:szCs w:val="32"/>
        </w:rPr>
        <w:t>sen</w:t>
      </w:r>
      <w:r>
        <w:rPr>
          <w:rFonts w:ascii="Times New Roman" w:hAnsi="Times New Roman" w:cs="Times New Roman"/>
          <w:sz w:val="32"/>
          <w:szCs w:val="32"/>
        </w:rPr>
        <w:t>t</w:t>
      </w:r>
      <w:r w:rsidRPr="00C57456">
        <w:rPr>
          <w:rFonts w:ascii="Times New Roman" w:hAnsi="Times New Roman" w:cs="Times New Roman"/>
          <w:sz w:val="32"/>
          <w:szCs w:val="32"/>
        </w:rPr>
        <w:t>t</w:t>
      </w:r>
      <w:proofErr w:type="spellEnd"/>
      <w:r w:rsidRPr="00C57456"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 xml:space="preserve">27/1975 (aborto), </w:t>
      </w:r>
      <w:r w:rsidRPr="00C57456">
        <w:rPr>
          <w:rFonts w:ascii="Times New Roman" w:hAnsi="Times New Roman" w:cs="Times New Roman"/>
          <w:sz w:val="32"/>
          <w:szCs w:val="32"/>
        </w:rPr>
        <w:t>561/1987 (libertà sessuale)</w:t>
      </w:r>
      <w:r w:rsidR="00D37B70">
        <w:rPr>
          <w:rFonts w:ascii="Times New Roman" w:hAnsi="Times New Roman" w:cs="Times New Roman"/>
          <w:sz w:val="32"/>
          <w:szCs w:val="32"/>
        </w:rPr>
        <w:t>, 131/2022 (cognome materno)</w:t>
      </w:r>
      <w:r w:rsidRPr="00C57456">
        <w:rPr>
          <w:rFonts w:ascii="Times New Roman" w:hAnsi="Times New Roman" w:cs="Times New Roman"/>
          <w:sz w:val="32"/>
          <w:szCs w:val="32"/>
        </w:rPr>
        <w:t>.</w:t>
      </w:r>
    </w:p>
    <w:p w14:paraId="21B82C32" w14:textId="52AB9F87" w:rsidR="00C22813" w:rsidRPr="00C57456" w:rsidRDefault="00C22813" w:rsidP="00C2281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57456">
        <w:rPr>
          <w:rFonts w:ascii="Times New Roman" w:hAnsi="Times New Roman" w:cs="Times New Roman"/>
          <w:sz w:val="32"/>
          <w:szCs w:val="32"/>
        </w:rPr>
        <w:t xml:space="preserve">«dell’uomo» (il caso: </w:t>
      </w:r>
      <w:proofErr w:type="spellStart"/>
      <w:r w:rsidRPr="00C57456">
        <w:rPr>
          <w:rFonts w:ascii="Times New Roman" w:hAnsi="Times New Roman" w:cs="Times New Roman"/>
          <w:sz w:val="32"/>
          <w:szCs w:val="32"/>
        </w:rPr>
        <w:t>sent</w:t>
      </w:r>
      <w:proofErr w:type="spellEnd"/>
      <w:r w:rsidRPr="00C57456">
        <w:rPr>
          <w:rFonts w:ascii="Times New Roman" w:hAnsi="Times New Roman" w:cs="Times New Roman"/>
          <w:sz w:val="32"/>
          <w:szCs w:val="32"/>
        </w:rPr>
        <w:t>. 1</w:t>
      </w:r>
      <w:r w:rsidR="00624FF5">
        <w:rPr>
          <w:rFonts w:ascii="Times New Roman" w:hAnsi="Times New Roman" w:cs="Times New Roman"/>
          <w:sz w:val="32"/>
          <w:szCs w:val="32"/>
        </w:rPr>
        <w:t>9/2022)</w:t>
      </w:r>
    </w:p>
    <w:p w14:paraId="464375C1" w14:textId="77777777" w:rsidR="00EA03F3" w:rsidRDefault="00EA03F3" w:rsidP="00C22813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7B5144B" w14:textId="22E8564C" w:rsidR="00C22813" w:rsidRPr="00C57456" w:rsidRDefault="00C22813" w:rsidP="00C22813">
      <w:pPr>
        <w:jc w:val="both"/>
        <w:rPr>
          <w:rFonts w:ascii="Times New Roman" w:hAnsi="Times New Roman" w:cs="Times New Roman"/>
          <w:sz w:val="32"/>
          <w:szCs w:val="32"/>
        </w:rPr>
      </w:pPr>
      <w:r w:rsidRPr="00C57456">
        <w:rPr>
          <w:rFonts w:ascii="Times New Roman" w:hAnsi="Times New Roman" w:cs="Times New Roman"/>
          <w:sz w:val="32"/>
          <w:szCs w:val="32"/>
        </w:rPr>
        <w:t>Principio pluralista</w:t>
      </w:r>
    </w:p>
    <w:p w14:paraId="38D85039" w14:textId="77777777" w:rsidR="00C22813" w:rsidRPr="00C57456" w:rsidRDefault="00C22813" w:rsidP="00C2281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57456">
        <w:rPr>
          <w:rFonts w:ascii="Times New Roman" w:hAnsi="Times New Roman" w:cs="Times New Roman"/>
          <w:sz w:val="32"/>
          <w:szCs w:val="32"/>
        </w:rPr>
        <w:t>Pluralismo sociale (oltre a quello ideologico e istituzionale)</w:t>
      </w:r>
    </w:p>
    <w:p w14:paraId="5D8A5F6A" w14:textId="77777777" w:rsidR="00C22813" w:rsidRPr="00C57456" w:rsidRDefault="00C22813" w:rsidP="00C2281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57456">
        <w:rPr>
          <w:rFonts w:ascii="Times New Roman" w:hAnsi="Times New Roman" w:cs="Times New Roman"/>
          <w:sz w:val="32"/>
          <w:szCs w:val="32"/>
        </w:rPr>
        <w:t xml:space="preserve">Concetto di «formazione sociale» (il caso: </w:t>
      </w:r>
      <w:proofErr w:type="spellStart"/>
      <w:r w:rsidRPr="00C57456">
        <w:rPr>
          <w:rFonts w:ascii="Times New Roman" w:hAnsi="Times New Roman" w:cs="Times New Roman"/>
          <w:sz w:val="32"/>
          <w:szCs w:val="32"/>
        </w:rPr>
        <w:t>sent</w:t>
      </w:r>
      <w:proofErr w:type="spellEnd"/>
      <w:r w:rsidRPr="00C57456">
        <w:rPr>
          <w:rFonts w:ascii="Times New Roman" w:hAnsi="Times New Roman" w:cs="Times New Roman"/>
          <w:sz w:val="32"/>
          <w:szCs w:val="32"/>
        </w:rPr>
        <w:t>. 138/2010)</w:t>
      </w:r>
    </w:p>
    <w:p w14:paraId="207B5501" w14:textId="32C2BE61" w:rsidR="00C22813" w:rsidRPr="00C57456" w:rsidRDefault="00C22813" w:rsidP="00C2281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57456">
        <w:rPr>
          <w:rFonts w:ascii="Times New Roman" w:hAnsi="Times New Roman" w:cs="Times New Roman"/>
          <w:sz w:val="32"/>
          <w:szCs w:val="32"/>
        </w:rPr>
        <w:t xml:space="preserve">Significato di «nelle formazioni sociali» </w:t>
      </w:r>
    </w:p>
    <w:p w14:paraId="3678C5A1" w14:textId="77777777" w:rsidR="00C22813" w:rsidRPr="00C57456" w:rsidRDefault="00C22813" w:rsidP="00C22813">
      <w:pPr>
        <w:jc w:val="both"/>
        <w:rPr>
          <w:rFonts w:ascii="Times New Roman" w:hAnsi="Times New Roman" w:cs="Times New Roman"/>
          <w:sz w:val="32"/>
          <w:szCs w:val="32"/>
        </w:rPr>
      </w:pPr>
      <w:r w:rsidRPr="00C57456">
        <w:rPr>
          <w:rFonts w:ascii="Times New Roman" w:hAnsi="Times New Roman" w:cs="Times New Roman"/>
          <w:sz w:val="32"/>
          <w:szCs w:val="32"/>
        </w:rPr>
        <w:t>Principio solidarista</w:t>
      </w:r>
    </w:p>
    <w:p w14:paraId="52428927" w14:textId="77777777" w:rsidR="00C22813" w:rsidRPr="00C57456" w:rsidRDefault="00C22813" w:rsidP="00C2281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57456">
        <w:rPr>
          <w:rFonts w:ascii="Times New Roman" w:hAnsi="Times New Roman" w:cs="Times New Roman"/>
          <w:sz w:val="32"/>
          <w:szCs w:val="32"/>
        </w:rPr>
        <w:t>«inderogabili»</w:t>
      </w:r>
    </w:p>
    <w:p w14:paraId="5D948AF0" w14:textId="77777777" w:rsidR="00C22813" w:rsidRPr="00C57456" w:rsidRDefault="00C22813" w:rsidP="00C2281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57456">
        <w:rPr>
          <w:rFonts w:ascii="Times New Roman" w:hAnsi="Times New Roman" w:cs="Times New Roman"/>
          <w:sz w:val="32"/>
          <w:szCs w:val="32"/>
        </w:rPr>
        <w:t>Solidarietà individuale e collettiva</w:t>
      </w:r>
    </w:p>
    <w:p w14:paraId="26A2F700" w14:textId="77777777" w:rsidR="00C22813" w:rsidRPr="00C57456" w:rsidRDefault="00C22813" w:rsidP="00C22813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DB6EC13" w14:textId="77777777" w:rsidR="004671F7" w:rsidRDefault="004671F7"/>
    <w:sectPr w:rsidR="004671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E481C"/>
    <w:multiLevelType w:val="hybridMultilevel"/>
    <w:tmpl w:val="AB682EB0"/>
    <w:lvl w:ilvl="0" w:tplc="D57ED8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372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13"/>
    <w:rsid w:val="004671F7"/>
    <w:rsid w:val="00624FF5"/>
    <w:rsid w:val="008D37E2"/>
    <w:rsid w:val="00A63D23"/>
    <w:rsid w:val="00B823B0"/>
    <w:rsid w:val="00C22813"/>
    <w:rsid w:val="00D37B70"/>
    <w:rsid w:val="00D43B17"/>
    <w:rsid w:val="00DC7456"/>
    <w:rsid w:val="00EA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ED77A4"/>
  <w15:chartTrackingRefBased/>
  <w15:docId w15:val="{989248B9-34FA-0A48-8939-330129E5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281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2813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C2281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Padula Carlo</dc:creator>
  <cp:keywords/>
  <dc:description/>
  <cp:lastModifiedBy>Padula Carlo</cp:lastModifiedBy>
  <cp:revision>2</cp:revision>
  <dcterms:created xsi:type="dcterms:W3CDTF">2025-11-11T14:38:00Z</dcterms:created>
  <dcterms:modified xsi:type="dcterms:W3CDTF">2025-11-11T14:38:00Z</dcterms:modified>
</cp:coreProperties>
</file>