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5882" w14:textId="22FF1209" w:rsidR="00780748" w:rsidRPr="00780748" w:rsidRDefault="00780748" w:rsidP="00780748">
      <w:pPr>
        <w:shd w:val="clear" w:color="auto" w:fill="FFFFFF"/>
        <w:spacing w:after="150"/>
        <w:ind w:firstLine="300"/>
        <w:jc w:val="center"/>
        <w:rPr>
          <w:rFonts w:ascii="Lato" w:eastAsia="Times New Roman" w:hAnsi="Lato" w:cs="Times New Roman"/>
          <w:b/>
          <w:bCs/>
          <w:color w:val="000000"/>
          <w:kern w:val="0"/>
          <w:sz w:val="23"/>
          <w:szCs w:val="23"/>
          <w:lang w:eastAsia="it-IT"/>
          <w14:ligatures w14:val="none"/>
        </w:rPr>
      </w:pPr>
      <w:r w:rsidRPr="00780748">
        <w:rPr>
          <w:rFonts w:ascii="Lato" w:eastAsia="Times New Roman" w:hAnsi="Lato" w:cs="Times New Roman"/>
          <w:b/>
          <w:bCs/>
          <w:color w:val="000000"/>
          <w:kern w:val="0"/>
          <w:sz w:val="23"/>
          <w:szCs w:val="23"/>
          <w:lang w:eastAsia="it-IT"/>
          <w14:ligatures w14:val="none"/>
        </w:rPr>
        <w:t>275/2016</w:t>
      </w:r>
    </w:p>
    <w:p w14:paraId="573ABE12" w14:textId="427AC71C" w:rsidR="00780748" w:rsidRPr="00780748" w:rsidRDefault="00780748" w:rsidP="00780748">
      <w:pPr>
        <w:shd w:val="clear" w:color="auto" w:fill="FFFFFF"/>
        <w:spacing w:after="150"/>
        <w:ind w:firstLine="300"/>
        <w:jc w:val="center"/>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i/>
          <w:iCs/>
          <w:color w:val="000000"/>
          <w:kern w:val="0"/>
          <w:sz w:val="23"/>
          <w:szCs w:val="23"/>
          <w:lang w:eastAsia="it-IT"/>
          <w14:ligatures w14:val="none"/>
        </w:rPr>
        <w:t>Considerato in diritto</w:t>
      </w:r>
    </w:p>
    <w:p w14:paraId="039A9AB3"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5D2D768E"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xml:space="preserve">l.− Il Tribunale amministrativo regionale per l’Abruzzo, con l’ordinanza indicata in epigrafe, dubita, in riferimento all’art. 10 − in relazione all’art. 24 della Convenzione delle Nazioni Unite sui diritti delle persone con disabilità, adottata dall’Assemblea generale delle Nazioni Unite il 13 dicembre 2006, ratificata e resa esecutiva con legge 3 marzo 2009, n. 18 − e all’art. 38 della Costituzione, della legittimità costituzionale </w:t>
      </w:r>
      <w:r w:rsidRPr="00780748">
        <w:rPr>
          <w:rFonts w:ascii="Lato" w:eastAsia="Times New Roman" w:hAnsi="Lato" w:cs="Times New Roman"/>
          <w:b/>
          <w:bCs/>
          <w:color w:val="000000"/>
          <w:kern w:val="0"/>
          <w:sz w:val="23"/>
          <w:szCs w:val="23"/>
          <w:lang w:eastAsia="it-IT"/>
          <w14:ligatures w14:val="none"/>
        </w:rPr>
        <w:t>dell’art. 6, comma 2-</w:t>
      </w:r>
      <w:r w:rsidRPr="00780748">
        <w:rPr>
          <w:rFonts w:ascii="Lato" w:eastAsia="Times New Roman" w:hAnsi="Lato" w:cs="Times New Roman"/>
          <w:b/>
          <w:bCs/>
          <w:i/>
          <w:iCs/>
          <w:color w:val="000000"/>
          <w:kern w:val="0"/>
          <w:sz w:val="23"/>
          <w:szCs w:val="23"/>
          <w:lang w:eastAsia="it-IT"/>
          <w14:ligatures w14:val="none"/>
        </w:rPr>
        <w:t>bis</w:t>
      </w:r>
      <w:r w:rsidRPr="00780748">
        <w:rPr>
          <w:rFonts w:ascii="Lato" w:eastAsia="Times New Roman" w:hAnsi="Lato" w:cs="Times New Roman"/>
          <w:b/>
          <w:bCs/>
          <w:color w:val="000000"/>
          <w:kern w:val="0"/>
          <w:sz w:val="23"/>
          <w:szCs w:val="23"/>
          <w:lang w:eastAsia="it-IT"/>
          <w14:ligatures w14:val="none"/>
        </w:rPr>
        <w:t>, della legge della Regione Abruzzo</w:t>
      </w:r>
      <w:r w:rsidRPr="00780748">
        <w:rPr>
          <w:rFonts w:ascii="Lato" w:eastAsia="Times New Roman" w:hAnsi="Lato" w:cs="Times New Roman"/>
          <w:color w:val="000000"/>
          <w:kern w:val="0"/>
          <w:sz w:val="23"/>
          <w:szCs w:val="23"/>
          <w:lang w:eastAsia="it-IT"/>
          <w14:ligatures w14:val="none"/>
        </w:rPr>
        <w:t xml:space="preserve"> 15 dicembre 1978, n. 78 (Interventi per l’attuazione del diritto allo studio), aggiunto dall’art. 88, comma 4, della legge della Regione Abruzzo 26 aprile 2004, n. 15, recante «Disposizioni finanziarie per la redazione del bilancio annuale 2004 e pluriennale 2004-2006 della Regione Abruzzo (Legge finanziaria regionale 2004)», </w:t>
      </w:r>
      <w:r w:rsidRPr="00780748">
        <w:rPr>
          <w:rFonts w:ascii="Lato" w:eastAsia="Times New Roman" w:hAnsi="Lato" w:cs="Times New Roman"/>
          <w:b/>
          <w:bCs/>
          <w:color w:val="000000"/>
          <w:kern w:val="0"/>
          <w:sz w:val="23"/>
          <w:szCs w:val="23"/>
          <w:lang w:eastAsia="it-IT"/>
          <w14:ligatures w14:val="none"/>
        </w:rPr>
        <w:t>nella parte in cui prevede, per gli interventi previsti dall’art. 5-</w:t>
      </w:r>
      <w:r w:rsidRPr="00780748">
        <w:rPr>
          <w:rFonts w:ascii="Lato" w:eastAsia="Times New Roman" w:hAnsi="Lato" w:cs="Times New Roman"/>
          <w:b/>
          <w:bCs/>
          <w:i/>
          <w:iCs/>
          <w:color w:val="000000"/>
          <w:kern w:val="0"/>
          <w:sz w:val="23"/>
          <w:szCs w:val="23"/>
          <w:lang w:eastAsia="it-IT"/>
          <w14:ligatures w14:val="none"/>
        </w:rPr>
        <w:t>bis</w:t>
      </w:r>
      <w:r w:rsidRPr="00780748">
        <w:rPr>
          <w:rFonts w:ascii="Lato" w:eastAsia="Times New Roman" w:hAnsi="Lato" w:cs="Times New Roman"/>
          <w:b/>
          <w:bCs/>
          <w:color w:val="000000"/>
          <w:kern w:val="0"/>
          <w:sz w:val="23"/>
          <w:szCs w:val="23"/>
          <w:lang w:eastAsia="it-IT"/>
          <w14:ligatures w14:val="none"/>
        </w:rPr>
        <w:t> della medesima legge e, in particolare, per lo svolgimento del servizio di trasporto degli studenti portatori di handicap o di situazioni di svantaggio, che la Giunta regionale garantisce un contributo del 50% della spesa necessaria e documentata dalle Province solo «nei limiti della disponibilità finanziaria determinata dalle annuali leggi di bilancio e iscritta sul pertinente capitolo di spesa»</w:t>
      </w:r>
      <w:r w:rsidRPr="00780748">
        <w:rPr>
          <w:rFonts w:ascii="Lato" w:eastAsia="Times New Roman" w:hAnsi="Lato" w:cs="Times New Roman"/>
          <w:color w:val="000000"/>
          <w:kern w:val="0"/>
          <w:sz w:val="23"/>
          <w:szCs w:val="23"/>
          <w:lang w:eastAsia="it-IT"/>
          <w14:ligatures w14:val="none"/>
        </w:rPr>
        <w:t>.</w:t>
      </w:r>
    </w:p>
    <w:p w14:paraId="342A01E6"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4A97A600"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2.− Il giudice </w:t>
      </w:r>
      <w:r w:rsidRPr="00780748">
        <w:rPr>
          <w:rFonts w:ascii="Lato" w:eastAsia="Times New Roman" w:hAnsi="Lato" w:cs="Times New Roman"/>
          <w:i/>
          <w:iCs/>
          <w:color w:val="000000"/>
          <w:kern w:val="0"/>
          <w:sz w:val="23"/>
          <w:szCs w:val="23"/>
          <w:lang w:eastAsia="it-IT"/>
          <w14:ligatures w14:val="none"/>
        </w:rPr>
        <w:t>a quo</w:t>
      </w:r>
      <w:r w:rsidRPr="00780748">
        <w:rPr>
          <w:rFonts w:ascii="Lato" w:eastAsia="Times New Roman" w:hAnsi="Lato" w:cs="Times New Roman"/>
          <w:color w:val="000000"/>
          <w:kern w:val="0"/>
          <w:sz w:val="23"/>
          <w:szCs w:val="23"/>
          <w:lang w:eastAsia="it-IT"/>
          <w14:ligatures w14:val="none"/>
        </w:rPr>
        <w:t> ritiene che il condizionamento dell’erogazione del contributo alle disponibilità finanziarie, di volta in volta determinate dalla legge di bilancio, trasformi l’onere della Regione in una posta aleatoria e incerta, totalmente rimessa alle scelte finanziarie dell’ente, con il rischio che esse divengano arbitrarie, in difetto di limiti predeterminati dalla legge, risolvendosi nella illegittima compressione del diritto allo studio del disabile, la cui effettività non potrebbe essere finanziariamente condizionata.</w:t>
      </w:r>
    </w:p>
    <w:p w14:paraId="36C838D9"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3A39B76C"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3.− In via preliminare, occorre premettere che non incide sulla rilevanza della questione sollevata, l’avvenuto trasferimento ai Comuni delle funzioni amministrative già attribuite, conferite o comunque esercitate dalle Province (tra le quali quelle in materia di assistenza scolastica e diritto allo studio), per effetto della sopravvenuta legge della Regione Abruzzo 20 ottobre 2015, n. 32, (Disposizioni per il riordino delle funzioni amministrative delle Province in attuazione della legge n. 56/2014), in attuazione alla legge 7 aprile 2014, n. 56 (Disposizioni sulle città metropolitane, sulle province, sulle unioni e fusioni di comuni).</w:t>
      </w:r>
    </w:p>
    <w:p w14:paraId="533E74DD"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1E1618D4"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3.1.− In proposito, infatti, va rilevato che, nel giudizio </w:t>
      </w:r>
      <w:r w:rsidRPr="00780748">
        <w:rPr>
          <w:rFonts w:ascii="Lato" w:eastAsia="Times New Roman" w:hAnsi="Lato" w:cs="Times New Roman"/>
          <w:i/>
          <w:iCs/>
          <w:color w:val="000000"/>
          <w:kern w:val="0"/>
          <w:sz w:val="23"/>
          <w:szCs w:val="23"/>
          <w:lang w:eastAsia="it-IT"/>
          <w14:ligatures w14:val="none"/>
        </w:rPr>
        <w:t>a quo</w:t>
      </w:r>
      <w:r w:rsidRPr="00780748">
        <w:rPr>
          <w:rFonts w:ascii="Lato" w:eastAsia="Times New Roman" w:hAnsi="Lato" w:cs="Times New Roman"/>
          <w:color w:val="000000"/>
          <w:kern w:val="0"/>
          <w:sz w:val="23"/>
          <w:szCs w:val="23"/>
          <w:lang w:eastAsia="it-IT"/>
          <w14:ligatures w14:val="none"/>
        </w:rPr>
        <w:t>, la Provincia di Pescara ha agito per vedersi corrispondere il contributo del 50</w:t>
      </w:r>
      <w:r w:rsidRPr="00780748">
        <w:rPr>
          <w:rFonts w:ascii="Lato" w:eastAsia="Times New Roman" w:hAnsi="Lato" w:cs="Times New Roman"/>
          <w:b/>
          <w:bCs/>
          <w:color w:val="000000"/>
          <w:kern w:val="0"/>
          <w:sz w:val="23"/>
          <w:szCs w:val="23"/>
          <w:lang w:eastAsia="it-IT"/>
          <w14:ligatures w14:val="none"/>
        </w:rPr>
        <w:t>% per il servizio di trasporto per i disabili svolto tra il 2006 ed il 2012</w:t>
      </w:r>
      <w:r w:rsidRPr="00780748">
        <w:rPr>
          <w:rFonts w:ascii="Lato" w:eastAsia="Times New Roman" w:hAnsi="Lato" w:cs="Times New Roman"/>
          <w:color w:val="000000"/>
          <w:kern w:val="0"/>
          <w:sz w:val="23"/>
          <w:szCs w:val="23"/>
          <w:lang w:eastAsia="it-IT"/>
          <w14:ligatures w14:val="none"/>
        </w:rPr>
        <w:t>, che resta regolato dalla normativa antecedente al riordino operato dalla legge reg. Abruzzo n. 32 del 2015.</w:t>
      </w:r>
    </w:p>
    <w:p w14:paraId="50C34EFD"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6FBA0ECF"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xml:space="preserve">3.2.− Pertanto, poiché </w:t>
      </w:r>
      <w:r w:rsidRPr="00780748">
        <w:rPr>
          <w:rFonts w:ascii="Lato" w:eastAsia="Times New Roman" w:hAnsi="Lato" w:cs="Times New Roman"/>
          <w:b/>
          <w:bCs/>
          <w:color w:val="000000"/>
          <w:kern w:val="0"/>
          <w:sz w:val="23"/>
          <w:szCs w:val="23"/>
          <w:lang w:eastAsia="it-IT"/>
          <w14:ligatures w14:val="none"/>
        </w:rPr>
        <w:t>la Regione non ha contestato le spese sostenute dalla Provincia, ma ha determinato l’entità effettiva del proprio contributo, in misura inferiore al 50% di esse, facendo applicazione dell’art. 6, comma 2-</w:t>
      </w:r>
      <w:r w:rsidRPr="00780748">
        <w:rPr>
          <w:rFonts w:ascii="Lato" w:eastAsia="Times New Roman" w:hAnsi="Lato" w:cs="Times New Roman"/>
          <w:b/>
          <w:bCs/>
          <w:i/>
          <w:iCs/>
          <w:color w:val="000000"/>
          <w:kern w:val="0"/>
          <w:sz w:val="23"/>
          <w:szCs w:val="23"/>
          <w:lang w:eastAsia="it-IT"/>
          <w14:ligatures w14:val="none"/>
        </w:rPr>
        <w:t>bis</w:t>
      </w:r>
      <w:r w:rsidRPr="00780748">
        <w:rPr>
          <w:rFonts w:ascii="Lato" w:eastAsia="Times New Roman" w:hAnsi="Lato" w:cs="Times New Roman"/>
          <w:color w:val="000000"/>
          <w:kern w:val="0"/>
          <w:sz w:val="23"/>
          <w:szCs w:val="23"/>
          <w:lang w:eastAsia="it-IT"/>
          <w14:ligatures w14:val="none"/>
        </w:rPr>
        <w:t>, della legge reg. Abruzzo n. 78 del 1978, che integra il presupposto autorizzatorio della spesa iscritta in bilancio, la questione di legittimità costituzionale di tale norma è pregiudiziale alla decisione da adottare nel giudizio </w:t>
      </w:r>
      <w:r w:rsidRPr="00780748">
        <w:rPr>
          <w:rFonts w:ascii="Lato" w:eastAsia="Times New Roman" w:hAnsi="Lato" w:cs="Times New Roman"/>
          <w:i/>
          <w:iCs/>
          <w:color w:val="000000"/>
          <w:kern w:val="0"/>
          <w:sz w:val="23"/>
          <w:szCs w:val="23"/>
          <w:lang w:eastAsia="it-IT"/>
          <w14:ligatures w14:val="none"/>
        </w:rPr>
        <w:t>a quo</w:t>
      </w:r>
      <w:r w:rsidRPr="00780748">
        <w:rPr>
          <w:rFonts w:ascii="Lato" w:eastAsia="Times New Roman" w:hAnsi="Lato" w:cs="Times New Roman"/>
          <w:color w:val="000000"/>
          <w:kern w:val="0"/>
          <w:sz w:val="23"/>
          <w:szCs w:val="23"/>
          <w:lang w:eastAsia="it-IT"/>
          <w14:ligatures w14:val="none"/>
        </w:rPr>
        <w:t>.</w:t>
      </w:r>
    </w:p>
    <w:p w14:paraId="4FD6FF4E"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060D2097"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lastRenderedPageBreak/>
        <w:t xml:space="preserve">4.− Nel merito </w:t>
      </w:r>
      <w:r w:rsidRPr="00780748">
        <w:rPr>
          <w:rFonts w:ascii="Lato" w:eastAsia="Times New Roman" w:hAnsi="Lato" w:cs="Times New Roman"/>
          <w:b/>
          <w:bCs/>
          <w:color w:val="000000"/>
          <w:kern w:val="0"/>
          <w:sz w:val="23"/>
          <w:szCs w:val="23"/>
          <w:lang w:eastAsia="it-IT"/>
          <w14:ligatures w14:val="none"/>
        </w:rPr>
        <w:t>la questione è fondata</w:t>
      </w:r>
      <w:r w:rsidRPr="00780748">
        <w:rPr>
          <w:rFonts w:ascii="Lato" w:eastAsia="Times New Roman" w:hAnsi="Lato" w:cs="Times New Roman"/>
          <w:color w:val="000000"/>
          <w:kern w:val="0"/>
          <w:sz w:val="23"/>
          <w:szCs w:val="23"/>
          <w:lang w:eastAsia="it-IT"/>
          <w14:ligatures w14:val="none"/>
        </w:rPr>
        <w:t>.</w:t>
      </w:r>
    </w:p>
    <w:p w14:paraId="40A7FEBF"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07E4C094"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b/>
          <w:bCs/>
          <w:color w:val="000000"/>
          <w:kern w:val="0"/>
          <w:sz w:val="23"/>
          <w:szCs w:val="23"/>
          <w:lang w:eastAsia="it-IT"/>
          <w14:ligatures w14:val="none"/>
        </w:rPr>
        <w:t>Il diritto all’istruzione del disabile è consacrato nell’art. 38 Cost., e spetta al legislatore predisporre gli strumenti idonei alla realizzazione ed attuazione di esso, affinché la sua affermazione non si traduca in una mera previsione programmatica, ma venga riempita di contenuto concreto e reale</w:t>
      </w:r>
      <w:r w:rsidRPr="00780748">
        <w:rPr>
          <w:rFonts w:ascii="Lato" w:eastAsia="Times New Roman" w:hAnsi="Lato" w:cs="Times New Roman"/>
          <w:color w:val="000000"/>
          <w:kern w:val="0"/>
          <w:sz w:val="23"/>
          <w:szCs w:val="23"/>
          <w:lang w:eastAsia="it-IT"/>
          <w14:ligatures w14:val="none"/>
        </w:rPr>
        <w:t>.</w:t>
      </w:r>
    </w:p>
    <w:p w14:paraId="6DBCA369"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78D5F571"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xml:space="preserve">5.− </w:t>
      </w:r>
      <w:r w:rsidRPr="00780748">
        <w:rPr>
          <w:rFonts w:ascii="Lato" w:eastAsia="Times New Roman" w:hAnsi="Lato" w:cs="Times New Roman"/>
          <w:b/>
          <w:bCs/>
          <w:color w:val="000000"/>
          <w:kern w:val="0"/>
          <w:sz w:val="23"/>
          <w:szCs w:val="23"/>
          <w:lang w:eastAsia="it-IT"/>
          <w14:ligatures w14:val="none"/>
        </w:rPr>
        <w:t>La natura fondamentale del diritto</w:t>
      </w:r>
      <w:r w:rsidRPr="00780748">
        <w:rPr>
          <w:rFonts w:ascii="Lato" w:eastAsia="Times New Roman" w:hAnsi="Lato" w:cs="Times New Roman"/>
          <w:color w:val="000000"/>
          <w:kern w:val="0"/>
          <w:sz w:val="23"/>
          <w:szCs w:val="23"/>
          <w:lang w:eastAsia="it-IT"/>
          <w14:ligatures w14:val="none"/>
        </w:rPr>
        <w:t xml:space="preserve">, che è tutelato anche a livello internazionale dall’art. 24 della Convenzione delle Nazioni Unite sui diritti delle persone con disabilità, adottata dall’Assemblea generale delle Nazioni Unite il 13 dicembre 2006, ratificata e resa esecutiva con legge 3 marzo 2009, n. 18, </w:t>
      </w:r>
      <w:r w:rsidRPr="00780748">
        <w:rPr>
          <w:rFonts w:ascii="Lato" w:eastAsia="Times New Roman" w:hAnsi="Lato" w:cs="Times New Roman"/>
          <w:b/>
          <w:bCs/>
          <w:color w:val="000000"/>
          <w:kern w:val="0"/>
          <w:sz w:val="23"/>
          <w:szCs w:val="23"/>
          <w:lang w:eastAsia="it-IT"/>
          <w14:ligatures w14:val="none"/>
        </w:rPr>
        <w:t>impone alla discrezionalità del legislatore un limite invalicabile nel «rispetto di un nucleo indefettibile di garanzie per gli interessati</w:t>
      </w:r>
      <w:r w:rsidRPr="00780748">
        <w:rPr>
          <w:rFonts w:ascii="Lato" w:eastAsia="Times New Roman" w:hAnsi="Lato" w:cs="Times New Roman"/>
          <w:color w:val="000000"/>
          <w:kern w:val="0"/>
          <w:sz w:val="23"/>
          <w:szCs w:val="23"/>
          <w:lang w:eastAsia="it-IT"/>
          <w14:ligatures w14:val="none"/>
        </w:rPr>
        <w:t>» (</w:t>
      </w:r>
      <w:hyperlink r:id="rId4" w:history="1">
        <w:r w:rsidRPr="00780748">
          <w:rPr>
            <w:rFonts w:ascii="Lato" w:eastAsia="Times New Roman" w:hAnsi="Lato" w:cs="Times New Roman"/>
            <w:color w:val="0E10A1"/>
            <w:kern w:val="0"/>
            <w:sz w:val="23"/>
            <w:szCs w:val="23"/>
            <w:u w:val="single"/>
            <w:shd w:val="clear" w:color="auto" w:fill="FBFB68"/>
            <w:lang w:eastAsia="it-IT"/>
            <w14:ligatures w14:val="none"/>
          </w:rPr>
          <w:t>sentenza n. 80 del 2010</w:t>
        </w:r>
      </w:hyperlink>
      <w:r w:rsidRPr="00780748">
        <w:rPr>
          <w:rFonts w:ascii="Lato" w:eastAsia="Times New Roman" w:hAnsi="Lato" w:cs="Times New Roman"/>
          <w:color w:val="000000"/>
          <w:kern w:val="0"/>
          <w:sz w:val="23"/>
          <w:szCs w:val="23"/>
          <w:lang w:eastAsia="it-IT"/>
          <w14:ligatures w14:val="none"/>
        </w:rPr>
        <w:t xml:space="preserve">), </w:t>
      </w:r>
      <w:r w:rsidRPr="00780748">
        <w:rPr>
          <w:rFonts w:ascii="Lato" w:eastAsia="Times New Roman" w:hAnsi="Lato" w:cs="Times New Roman"/>
          <w:b/>
          <w:bCs/>
          <w:color w:val="000000"/>
          <w:kern w:val="0"/>
          <w:sz w:val="23"/>
          <w:szCs w:val="23"/>
          <w:lang w:eastAsia="it-IT"/>
          <w14:ligatures w14:val="none"/>
        </w:rPr>
        <w:t>tra le quali rientra il servizio di trasporto scolastico e di assistenza poiché, per lo studente disabile, esso costituisce una componente essenziale ad assicurare l’effettività del medesimo diritto</w:t>
      </w:r>
      <w:r w:rsidRPr="00780748">
        <w:rPr>
          <w:rFonts w:ascii="Lato" w:eastAsia="Times New Roman" w:hAnsi="Lato" w:cs="Times New Roman"/>
          <w:color w:val="000000"/>
          <w:kern w:val="0"/>
          <w:sz w:val="23"/>
          <w:szCs w:val="23"/>
          <w:lang w:eastAsia="it-IT"/>
          <w14:ligatures w14:val="none"/>
        </w:rPr>
        <w:t>.</w:t>
      </w:r>
    </w:p>
    <w:p w14:paraId="4335EB75"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0696C7A4"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xml:space="preserve">6.− Nella specie il legislatore regionale si è assunto l’onere di concorrere, al fine di garantire l’attuazione del diritto, alla relativa spesa, ma </w:t>
      </w:r>
      <w:r w:rsidRPr="00780748">
        <w:rPr>
          <w:rFonts w:ascii="Lato" w:eastAsia="Times New Roman" w:hAnsi="Lato" w:cs="Times New Roman"/>
          <w:b/>
          <w:bCs/>
          <w:color w:val="000000"/>
          <w:kern w:val="0"/>
          <w:sz w:val="23"/>
          <w:szCs w:val="23"/>
          <w:lang w:eastAsia="it-IT"/>
          <w14:ligatures w14:val="none"/>
        </w:rPr>
        <w:t xml:space="preserve">una previsione che lasci incerta </w:t>
      </w:r>
      <w:proofErr w:type="spellStart"/>
      <w:r w:rsidRPr="00780748">
        <w:rPr>
          <w:rFonts w:ascii="Lato" w:eastAsia="Times New Roman" w:hAnsi="Lato" w:cs="Times New Roman"/>
          <w:b/>
          <w:bCs/>
          <w:color w:val="000000"/>
          <w:kern w:val="0"/>
          <w:sz w:val="23"/>
          <w:szCs w:val="23"/>
          <w:lang w:eastAsia="it-IT"/>
          <w14:ligatures w14:val="none"/>
        </w:rPr>
        <w:t>nell’</w:t>
      </w:r>
      <w:r w:rsidRPr="00780748">
        <w:rPr>
          <w:rFonts w:ascii="Lato" w:eastAsia="Times New Roman" w:hAnsi="Lato" w:cs="Times New Roman"/>
          <w:b/>
          <w:bCs/>
          <w:i/>
          <w:iCs/>
          <w:color w:val="000000"/>
          <w:kern w:val="0"/>
          <w:sz w:val="23"/>
          <w:szCs w:val="23"/>
          <w:lang w:eastAsia="it-IT"/>
          <w14:ligatures w14:val="none"/>
        </w:rPr>
        <w:t>an</w:t>
      </w:r>
      <w:proofErr w:type="spellEnd"/>
      <w:r w:rsidRPr="00780748">
        <w:rPr>
          <w:rFonts w:ascii="Lato" w:eastAsia="Times New Roman" w:hAnsi="Lato" w:cs="Times New Roman"/>
          <w:b/>
          <w:bCs/>
          <w:color w:val="000000"/>
          <w:kern w:val="0"/>
          <w:sz w:val="23"/>
          <w:szCs w:val="23"/>
          <w:lang w:eastAsia="it-IT"/>
          <w14:ligatures w14:val="none"/>
        </w:rPr>
        <w:t> e nel </w:t>
      </w:r>
      <w:r w:rsidRPr="00780748">
        <w:rPr>
          <w:rFonts w:ascii="Lato" w:eastAsia="Times New Roman" w:hAnsi="Lato" w:cs="Times New Roman"/>
          <w:b/>
          <w:bCs/>
          <w:i/>
          <w:iCs/>
          <w:color w:val="000000"/>
          <w:kern w:val="0"/>
          <w:sz w:val="23"/>
          <w:szCs w:val="23"/>
          <w:lang w:eastAsia="it-IT"/>
          <w14:ligatures w14:val="none"/>
        </w:rPr>
        <w:t>quantum</w:t>
      </w:r>
      <w:r w:rsidRPr="00780748">
        <w:rPr>
          <w:rFonts w:ascii="Lato" w:eastAsia="Times New Roman" w:hAnsi="Lato" w:cs="Times New Roman"/>
          <w:b/>
          <w:bCs/>
          <w:color w:val="000000"/>
          <w:kern w:val="0"/>
          <w:sz w:val="23"/>
          <w:szCs w:val="23"/>
          <w:lang w:eastAsia="it-IT"/>
          <w14:ligatures w14:val="none"/>
        </w:rPr>
        <w:t> la misura della contribuzione, la rende aleatoria</w:t>
      </w:r>
      <w:r w:rsidRPr="00780748">
        <w:rPr>
          <w:rFonts w:ascii="Lato" w:eastAsia="Times New Roman" w:hAnsi="Lato" w:cs="Times New Roman"/>
          <w:color w:val="000000"/>
          <w:kern w:val="0"/>
          <w:sz w:val="23"/>
          <w:szCs w:val="23"/>
          <w:lang w:eastAsia="it-IT"/>
          <w14:ligatures w14:val="none"/>
        </w:rPr>
        <w:t>, traducendosi negativamente sulla possibilità di programmare il servizio e di garantirne l’effettività, in base alle esigenze presenti sul territorio.</w:t>
      </w:r>
    </w:p>
    <w:p w14:paraId="617593C7"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76B311C8"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7.− Si deve ritenere che l’indeterminata insufficienza del finanziamento condizioni, ed abbia già condizionato, l’effettiva esecuzione del servizio di assistenza e trasporto come conformato dal legislatore regionale, violando in tal modo il precetto contenuto nell’art. 38, terzo e quarto comma, Cost.</w:t>
      </w:r>
    </w:p>
    <w:p w14:paraId="4EBE135A"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6CF93A89"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Tale effettività non può che derivare dalla certezza delle disponibilità finanziarie per il soddisfacimento del medesimo diritto, nel quadro dei compositi rapporti amministrativi e finanziari degli enti territoriali coinvolti. Difatti l’affidamento generato dalla previsione del contributo regionale condiziona la misura della disponibilità finanziaria della Provincia e degli altri enti coinvolti nell’assolvimento del servizio in questione.</w:t>
      </w:r>
    </w:p>
    <w:p w14:paraId="3047879E"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432A76D0"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Non può neppure essere condivisa in tale contesto la difesa formulata dalla Regione secondo cui ogni diritto, anche quelli incomprimibili della fattispecie in esame, debbano essere sempre e comunque assoggettati ad un vaglio di sostenibilità nel quadro complessivo delle risorse disponibili.</w:t>
      </w:r>
    </w:p>
    <w:p w14:paraId="4F1CEF2A"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241003CA"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Innanzitutto, la sostenibilità non può essere verificata all’interno di risorse promiscuamente stanziate attraverso complessivi riferimenti numerici. Se ciò può essere consentito in relazione a spese correnti di natura facoltativa, diverso è il caso di servizi che influiscono direttamente sulla condizione giuridica del disabile aspirante alla frequenza e al sostegno nella scuola.</w:t>
      </w:r>
    </w:p>
    <w:p w14:paraId="156E1495"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3B185472"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lastRenderedPageBreak/>
        <w:t>In secondo luogo, è proprio la legge di cui fa parte la norma impugnata a conformare in concreto le situazioni soggettive oggetto di assistenza (senza poi farne conseguire il necessario finanziamento per effetto del richiamato inciso riduttivo).</w:t>
      </w:r>
    </w:p>
    <w:p w14:paraId="2F6C7BB9"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6FD327AB"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Questa Corte ha già avuto modo di affermare che «in attuazione dell’art. 38, terzo comma, Cost., il diritto all’istruzione dei disabili e l’integrazione scolastica degli stessi sono previsti, in particolare, dalla legge 5 febbraio 1992, n. 104 (Legge-quadro per l’assistenza, l’integrazione sociale e i diritti delle persone handicappate)», la quale «attribuisce al disabile il diritto soggettivo all’educazione ed all’istruzione a partire dalla scuola materna fino all’università»; e che «la partecipazione del disabile “al processo educativo con insegnanti e compagni normodotati costituisce […] un rilevante fattore di socializzazione e può contribuire in modo decisivo a stimolare le potenzialità dello svantaggiato (</w:t>
      </w:r>
      <w:hyperlink r:id="rId5" w:history="1">
        <w:r w:rsidRPr="00780748">
          <w:rPr>
            <w:rFonts w:ascii="Lato" w:eastAsia="Times New Roman" w:hAnsi="Lato" w:cs="Times New Roman"/>
            <w:color w:val="0E10A1"/>
            <w:kern w:val="0"/>
            <w:sz w:val="23"/>
            <w:szCs w:val="23"/>
            <w:u w:val="single"/>
            <w:shd w:val="clear" w:color="auto" w:fill="FBFB68"/>
            <w:lang w:eastAsia="it-IT"/>
            <w14:ligatures w14:val="none"/>
          </w:rPr>
          <w:t>sentenza n. 215 del 1987</w:t>
        </w:r>
      </w:hyperlink>
      <w:r w:rsidRPr="00780748">
        <w:rPr>
          <w:rFonts w:ascii="Lato" w:eastAsia="Times New Roman" w:hAnsi="Lato" w:cs="Times New Roman"/>
          <w:color w:val="000000"/>
          <w:kern w:val="0"/>
          <w:sz w:val="23"/>
          <w:szCs w:val="23"/>
          <w:lang w:eastAsia="it-IT"/>
          <w14:ligatures w14:val="none"/>
        </w:rPr>
        <w:t>)”» (</w:t>
      </w:r>
      <w:hyperlink r:id="rId6" w:history="1">
        <w:r w:rsidRPr="00780748">
          <w:rPr>
            <w:rFonts w:ascii="Lato" w:eastAsia="Times New Roman" w:hAnsi="Lato" w:cs="Times New Roman"/>
            <w:color w:val="0E10A1"/>
            <w:kern w:val="0"/>
            <w:sz w:val="23"/>
            <w:szCs w:val="23"/>
            <w:u w:val="single"/>
            <w:shd w:val="clear" w:color="auto" w:fill="FBFB68"/>
            <w:lang w:eastAsia="it-IT"/>
            <w14:ligatures w14:val="none"/>
          </w:rPr>
          <w:t>sentenza n. 80 del 2010</w:t>
        </w:r>
      </w:hyperlink>
      <w:r w:rsidRPr="00780748">
        <w:rPr>
          <w:rFonts w:ascii="Lato" w:eastAsia="Times New Roman" w:hAnsi="Lato" w:cs="Times New Roman"/>
          <w:color w:val="000000"/>
          <w:kern w:val="0"/>
          <w:sz w:val="23"/>
          <w:szCs w:val="23"/>
          <w:lang w:eastAsia="it-IT"/>
          <w14:ligatures w14:val="none"/>
        </w:rPr>
        <w:t>).</w:t>
      </w:r>
    </w:p>
    <w:p w14:paraId="12A5C58F"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7C98AAC7"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8.− La disposizione impugnata è peraltro incoerente anche rispetto al quadro normativo complessivo dei finanziamenti destinati ai servizi a rilevanza sociale quale risultante dalla legge di bilancio, alla quale essa demanda la quantificazione ridotta del finanziamento. In tal modo viene reso generico ed indefinito il finanziamento destinato a servizi afferenti a diritti meritevoli di particolare tutela, rendendo possibile – come esattamente affermato dal giudice rimettente – che le risorse disponibili siano destinate a spese facoltative piuttosto che a garantire l’attuazione di tali diritti. Pertanto, pur essendo la disposizione in questione appartenente a un contesto distinto da quello della legge di bilancio, la sua influenza su quest’ultima provoca un risultato normativo non conforme a Costituzione.</w:t>
      </w:r>
    </w:p>
    <w:p w14:paraId="07DC9E77"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35B7EC9C"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9.− La garanzia del 50% della copertura del servizio di assistenza ai disabili appartiene alla conformazione della struttura e dell’organizzazione del servizio stesso. Pertanto, l’indeterminatezza del finanziamento determina un </w:t>
      </w:r>
      <w:r w:rsidRPr="00780748">
        <w:rPr>
          <w:rFonts w:ascii="Lato" w:eastAsia="Times New Roman" w:hAnsi="Lato" w:cs="Times New Roman"/>
          <w:i/>
          <w:iCs/>
          <w:color w:val="000000"/>
          <w:kern w:val="0"/>
          <w:sz w:val="23"/>
          <w:szCs w:val="23"/>
          <w:lang w:eastAsia="it-IT"/>
          <w14:ligatures w14:val="none"/>
        </w:rPr>
        <w:t>vulnus</w:t>
      </w:r>
      <w:r w:rsidRPr="00780748">
        <w:rPr>
          <w:rFonts w:ascii="Lato" w:eastAsia="Times New Roman" w:hAnsi="Lato" w:cs="Times New Roman"/>
          <w:color w:val="000000"/>
          <w:kern w:val="0"/>
          <w:sz w:val="23"/>
          <w:szCs w:val="23"/>
          <w:lang w:eastAsia="it-IT"/>
          <w14:ligatures w14:val="none"/>
        </w:rPr>
        <w:t> all’effettività del servizio di assistenza e trasporto, come conformato dal legislatore regionale, con conseguente violazione dell’art. 38, terzo e quarto comma, Cost.</w:t>
      </w:r>
    </w:p>
    <w:p w14:paraId="6BFCEB0B"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60D2050C"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xml:space="preserve">10.− D’altronde va considerato che, sebbene il legislatore goda di discrezionalità nell’individuazione delle misure per la tutela dei diritti delle persone disabili, detto potere discrezionale trova un limite invalicabile nella necessità di coerenza intrinseca della stessa legge regionale contenente la disposizione impugnata, con la quale viene specificato il nucleo indefettibile di garanzie per gli interessati. </w:t>
      </w:r>
      <w:proofErr w:type="gramStart"/>
      <w:r w:rsidRPr="00780748">
        <w:rPr>
          <w:rFonts w:ascii="Lato" w:eastAsia="Times New Roman" w:hAnsi="Lato" w:cs="Times New Roman"/>
          <w:color w:val="000000"/>
          <w:kern w:val="0"/>
          <w:sz w:val="23"/>
          <w:szCs w:val="23"/>
          <w:lang w:eastAsia="it-IT"/>
          <w14:ligatures w14:val="none"/>
        </w:rPr>
        <w:t>Dunque</w:t>
      </w:r>
      <w:proofErr w:type="gramEnd"/>
      <w:r w:rsidRPr="00780748">
        <w:rPr>
          <w:rFonts w:ascii="Lato" w:eastAsia="Times New Roman" w:hAnsi="Lato" w:cs="Times New Roman"/>
          <w:color w:val="000000"/>
          <w:kern w:val="0"/>
          <w:sz w:val="23"/>
          <w:szCs w:val="23"/>
          <w:lang w:eastAsia="it-IT"/>
          <w14:ligatures w14:val="none"/>
        </w:rPr>
        <w:t xml:space="preserve"> il livello delle prestazioni dovute, mentre appare salvaguardato dalla legge regionale nel suo complesso ed in particolare nella parte che prevede una pianificazione del fabbisogno degli interventi, nonché un preciso rendiconto degli oneri sostenuti, risulta poi vanificato dalla prescrizione contraddittoria che subordina il finanziamento (da parte regionale) degli interventi alle politiche ed alle gestioni ordinarie del bilancio dell’ente.</w:t>
      </w:r>
    </w:p>
    <w:p w14:paraId="74188788"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6C145501"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xml:space="preserve">11.− </w:t>
      </w:r>
      <w:r w:rsidRPr="00780748">
        <w:rPr>
          <w:rFonts w:ascii="Lato" w:eastAsia="Times New Roman" w:hAnsi="Lato" w:cs="Times New Roman"/>
          <w:b/>
          <w:bCs/>
          <w:color w:val="000000"/>
          <w:kern w:val="0"/>
          <w:sz w:val="23"/>
          <w:szCs w:val="23"/>
          <w:lang w:eastAsia="it-IT"/>
          <w14:ligatures w14:val="none"/>
        </w:rPr>
        <w:t xml:space="preserve">Non può nemmeno essere condiviso l’argomento secondo cui, ove la disposizione impugnata non contenesse il limite delle somme iscritte in bilancio, la norma violerebbe l’art. 81 Cost. per carenza di copertura finanziaria. A parte il fatto che, una volta normativamente identificato, il nucleo invalicabile di garanzie minime per rendere effettivo il diritto allo studio e all’educazione degli alunni disabili non può essere finanziariamente condizionato in termini </w:t>
      </w:r>
      <w:r w:rsidRPr="00780748">
        <w:rPr>
          <w:rFonts w:ascii="Lato" w:eastAsia="Times New Roman" w:hAnsi="Lato" w:cs="Times New Roman"/>
          <w:b/>
          <w:bCs/>
          <w:color w:val="000000"/>
          <w:kern w:val="0"/>
          <w:sz w:val="23"/>
          <w:szCs w:val="23"/>
          <w:lang w:eastAsia="it-IT"/>
          <w14:ligatures w14:val="none"/>
        </w:rPr>
        <w:lastRenderedPageBreak/>
        <w:t xml:space="preserve">assoluti e generali, è di tutta evidenza che la pretesa violazione dell’art. 81 Cost. è frutto di una visione non corretta del concetto di equilibrio del bilancio, sia con riguardo alla Regione che alla Provincia </w:t>
      </w:r>
      <w:proofErr w:type="spellStart"/>
      <w:r w:rsidRPr="00780748">
        <w:rPr>
          <w:rFonts w:ascii="Lato" w:eastAsia="Times New Roman" w:hAnsi="Lato" w:cs="Times New Roman"/>
          <w:b/>
          <w:bCs/>
          <w:color w:val="000000"/>
          <w:kern w:val="0"/>
          <w:sz w:val="23"/>
          <w:szCs w:val="23"/>
          <w:lang w:eastAsia="it-IT"/>
          <w14:ligatures w14:val="none"/>
        </w:rPr>
        <w:t>cofinanziatrice</w:t>
      </w:r>
      <w:proofErr w:type="spellEnd"/>
      <w:r w:rsidRPr="00780748">
        <w:rPr>
          <w:rFonts w:ascii="Lato" w:eastAsia="Times New Roman" w:hAnsi="Lato" w:cs="Times New Roman"/>
          <w:b/>
          <w:bCs/>
          <w:color w:val="000000"/>
          <w:kern w:val="0"/>
          <w:sz w:val="23"/>
          <w:szCs w:val="23"/>
          <w:lang w:eastAsia="it-IT"/>
          <w14:ligatures w14:val="none"/>
        </w:rPr>
        <w:t>. È la garanzia dei diritti incomprimibili ad incidere sul bilancio, e non l’equilibrio di questo a condizionarne la doverosa erogazione</w:t>
      </w:r>
      <w:r w:rsidRPr="00780748">
        <w:rPr>
          <w:rFonts w:ascii="Lato" w:eastAsia="Times New Roman" w:hAnsi="Lato" w:cs="Times New Roman"/>
          <w:color w:val="000000"/>
          <w:kern w:val="0"/>
          <w:sz w:val="23"/>
          <w:szCs w:val="23"/>
          <w:lang w:eastAsia="it-IT"/>
          <w14:ligatures w14:val="none"/>
        </w:rPr>
        <w:t>.</w:t>
      </w:r>
    </w:p>
    <w:p w14:paraId="630DF714"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29CCB3E0"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xml:space="preserve">12.− Con riguardo alla Regione, è da sottolineare come l’impianto della legge reg. Abruzzo n. 78 del 1978 sia improntato al metodo della programmazione, secondo cui gli interventi ed i pertinenti oneri finanziari sono istruiti nell’anno precedente così da consentire la loro corretta iscrizione nel bilancio, soprattutto quando riguardano il nucleo incomprimibile del diritto a prestazioni riconducibili a diritti fondamentali. In tal modo non è configurabile il rischio per l’equilibrio del bilancio della Regione da essa paventato in correlazione allo stanziamento della percentuale di finanziamento prevista per legge. Proprio la previa redazione del piano di assistenza testimonia l’inverosimiglianza dell’ipotesi di squilibrio di bilancio che è viceversa eziologicamente collegabile all’uso promiscuo delle risorse, che il giudice rimettente individua come autentica causa </w:t>
      </w:r>
      <w:proofErr w:type="spellStart"/>
      <w:r w:rsidRPr="00780748">
        <w:rPr>
          <w:rFonts w:ascii="Lato" w:eastAsia="Times New Roman" w:hAnsi="Lato" w:cs="Times New Roman"/>
          <w:color w:val="000000"/>
          <w:kern w:val="0"/>
          <w:sz w:val="23"/>
          <w:szCs w:val="23"/>
          <w:lang w:eastAsia="it-IT"/>
          <w14:ligatures w14:val="none"/>
        </w:rPr>
        <w:t>vanificatrice</w:t>
      </w:r>
      <w:proofErr w:type="spellEnd"/>
      <w:r w:rsidRPr="00780748">
        <w:rPr>
          <w:rFonts w:ascii="Lato" w:eastAsia="Times New Roman" w:hAnsi="Lato" w:cs="Times New Roman"/>
          <w:color w:val="000000"/>
          <w:kern w:val="0"/>
          <w:sz w:val="23"/>
          <w:szCs w:val="23"/>
          <w:lang w:eastAsia="it-IT"/>
          <w14:ligatures w14:val="none"/>
        </w:rPr>
        <w:t xml:space="preserve"> della copertura finanziaria del servizio.</w:t>
      </w:r>
    </w:p>
    <w:p w14:paraId="2D1D6AA6"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5C9126B6"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13.− Nel caso in esame, il rapporto di causalità tra allocazione di bilancio e pregiudizio per la fruizione di diritti incomprimibili avviene attraverso la combinazione tra la norma impugnata e la genericità della posta finanziaria del bilancio di previsione, nella quale convivono in modo indifferenziato diverse tipologie di oneri, la cui copertura è rimessa al mero arbitrio del compilatore del bilancio e delle autorizzazioni in corso d’anno. In buona sostanza si ripete, sotto il profilo sostanziale, lo schema finanziario già censurato da questa Corte, secondo cui, in sede di redazione e gestione del bilancio, vengono determinate, anche attraverso i semplici dati numerici contenuti nelle leggi di bilancio e nei relativi allegati, scelte allocative di risorse «suscettibili di sindacato in quanto rientranti “nella tavola complessiva dei valori costituzionali, la cui commisurazione reciproca e la cui ragionevole valutazione sono lasciate al prudente apprezzamento di questa Corte (</w:t>
      </w:r>
      <w:hyperlink r:id="rId7" w:history="1">
        <w:r w:rsidRPr="00780748">
          <w:rPr>
            <w:rFonts w:ascii="Lato" w:eastAsia="Times New Roman" w:hAnsi="Lato" w:cs="Times New Roman"/>
            <w:color w:val="0E10A1"/>
            <w:kern w:val="0"/>
            <w:sz w:val="23"/>
            <w:szCs w:val="23"/>
            <w:u w:val="single"/>
            <w:shd w:val="clear" w:color="auto" w:fill="FBFB68"/>
            <w:lang w:eastAsia="it-IT"/>
            <w14:ligatures w14:val="none"/>
          </w:rPr>
          <w:t>sentenza n. 260 del 1990</w:t>
        </w:r>
      </w:hyperlink>
      <w:r w:rsidRPr="00780748">
        <w:rPr>
          <w:rFonts w:ascii="Lato" w:eastAsia="Times New Roman" w:hAnsi="Lato" w:cs="Times New Roman"/>
          <w:color w:val="000000"/>
          <w:kern w:val="0"/>
          <w:sz w:val="23"/>
          <w:szCs w:val="23"/>
          <w:lang w:eastAsia="it-IT"/>
          <w14:ligatures w14:val="none"/>
        </w:rPr>
        <w:t>)”» (</w:t>
      </w:r>
      <w:hyperlink r:id="rId8" w:history="1">
        <w:r w:rsidRPr="00780748">
          <w:rPr>
            <w:rFonts w:ascii="Lato" w:eastAsia="Times New Roman" w:hAnsi="Lato" w:cs="Times New Roman"/>
            <w:color w:val="0E10A1"/>
            <w:kern w:val="0"/>
            <w:sz w:val="23"/>
            <w:szCs w:val="23"/>
            <w:u w:val="single"/>
            <w:shd w:val="clear" w:color="auto" w:fill="FBFB68"/>
            <w:lang w:eastAsia="it-IT"/>
            <w14:ligatures w14:val="none"/>
          </w:rPr>
          <w:t>sentenza n. 10 del 2016</w:t>
        </w:r>
      </w:hyperlink>
      <w:r w:rsidRPr="00780748">
        <w:rPr>
          <w:rFonts w:ascii="Lato" w:eastAsia="Times New Roman" w:hAnsi="Lato" w:cs="Times New Roman"/>
          <w:color w:val="000000"/>
          <w:kern w:val="0"/>
          <w:sz w:val="23"/>
          <w:szCs w:val="23"/>
          <w:lang w:eastAsia="it-IT"/>
          <w14:ligatures w14:val="none"/>
        </w:rPr>
        <w:t>).</w:t>
      </w:r>
    </w:p>
    <w:p w14:paraId="47870E1A"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2334CA32"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14.− In definitiva, nella materia finanziaria non esiste «un limite assoluto alla cognizione del giudice di costituzionalità delle leggi». Al contrario, ritenere che il sindacato sulla materia sia riconosciuto in Costituzione «non può avere altro significato che affermare che esso rientra nella tavola complessiva dei valori costituzionali», cosicché «non si può ipotizzare che la legge di approvazione del bilancio o qualsiasi altra legge incidente sulla stessa costituiscano una zona franca sfuggente a qualsiasi sindacato del giudice di costituzionalità, dal momento che non vi può essere alcun valore costituzionale la cui attuazione possa essere ritenuta esente dalla inviolabile garanzia rappresentata dal giudizio di legittimità costituzionale» (</w:t>
      </w:r>
      <w:hyperlink r:id="rId9" w:history="1">
        <w:r w:rsidRPr="00780748">
          <w:rPr>
            <w:rFonts w:ascii="Lato" w:eastAsia="Times New Roman" w:hAnsi="Lato" w:cs="Times New Roman"/>
            <w:color w:val="0E10A1"/>
            <w:kern w:val="0"/>
            <w:sz w:val="23"/>
            <w:szCs w:val="23"/>
            <w:u w:val="single"/>
            <w:shd w:val="clear" w:color="auto" w:fill="FBFB68"/>
            <w:lang w:eastAsia="it-IT"/>
            <w14:ligatures w14:val="none"/>
          </w:rPr>
          <w:t>sentenza n. 260 del 1990</w:t>
        </w:r>
      </w:hyperlink>
      <w:r w:rsidRPr="00780748">
        <w:rPr>
          <w:rFonts w:ascii="Lato" w:eastAsia="Times New Roman" w:hAnsi="Lato" w:cs="Times New Roman"/>
          <w:color w:val="000000"/>
          <w:kern w:val="0"/>
          <w:sz w:val="23"/>
          <w:szCs w:val="23"/>
          <w:lang w:eastAsia="it-IT"/>
          <w14:ligatures w14:val="none"/>
        </w:rPr>
        <w:t>). Sul punto è opportuno anche ricordare «come sul tema della condizione giuridica del portatore di handicaps confluiscono un complesso di valori che attingono ai fondamentali motivi ispiratori del disegno costituzionale; e che, conseguentemente, il canone ermeneutico da impiegare in siffatta materia è essenzialmente dato dall’interrelazione e integrazione tra i precetti in cui quei valori trovano espressione e tutela» (</w:t>
      </w:r>
      <w:hyperlink r:id="rId10" w:history="1">
        <w:r w:rsidRPr="00780748">
          <w:rPr>
            <w:rFonts w:ascii="Lato" w:eastAsia="Times New Roman" w:hAnsi="Lato" w:cs="Times New Roman"/>
            <w:color w:val="0E10A1"/>
            <w:kern w:val="0"/>
            <w:sz w:val="23"/>
            <w:szCs w:val="23"/>
            <w:u w:val="single"/>
            <w:shd w:val="clear" w:color="auto" w:fill="FBFB68"/>
            <w:lang w:eastAsia="it-IT"/>
            <w14:ligatures w14:val="none"/>
          </w:rPr>
          <w:t>sentenza n. 215 del 1987</w:t>
        </w:r>
      </w:hyperlink>
      <w:r w:rsidRPr="00780748">
        <w:rPr>
          <w:rFonts w:ascii="Lato" w:eastAsia="Times New Roman" w:hAnsi="Lato" w:cs="Times New Roman"/>
          <w:color w:val="000000"/>
          <w:kern w:val="0"/>
          <w:sz w:val="23"/>
          <w:szCs w:val="23"/>
          <w:lang w:eastAsia="it-IT"/>
          <w14:ligatures w14:val="none"/>
        </w:rPr>
        <w:t>).</w:t>
      </w:r>
    </w:p>
    <w:p w14:paraId="3B3DB655"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4988B05F"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15.− Altrettanto infondata è la tesi secondo cui la norma terrebbe conto della doverosa contribuzione da parte degli assistiti dotati di capacità contributiva. Di tale contribuzione non v’è traccia nell’intera legge reg. Abruzzo n. 78 del 1978; e, soprattutto, la medesima legge, nella sua formulazione letterale, parla di garanzia della spesa necessaria e documentata senza evocare altre fonti di finanziamento.</w:t>
      </w:r>
    </w:p>
    <w:p w14:paraId="1BE31005"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lastRenderedPageBreak/>
        <w:t> </w:t>
      </w:r>
    </w:p>
    <w:p w14:paraId="70EA4BAE"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16.− Infine, non è condivisibile l’argomento secondo cui le scelte adottate in sede di bilancio non avverrebbero in modo generico, bensì con apposita istruttoria ricavata dall’acquisizione dei piani preventivi di intervento predisposti dalle Province sulla base delle necessità riscontrate nell’anno scolastico in corso e di quelle dichiarate dal genitore dello studente che si iscrive per la prima volta al grado di istruzione secondaria superiore. È proprio la disattenzione alle risultanze del piano il vizio genetico della norma contestata, che consente di prescinderne al di là di ogni ragionevole argomento: condizionare il finanziamento del 50% delle spese già quantificate dalle Province (in conformità alla pianificazione disciplinata dallo stesso legislatore regionale) a generiche ed indefinite previsioni di bilancio realizza una situazione di aleatorietà ed incertezza, dipendente da scelte finanziarie che la Regione può svolgere con semplici operazioni numeriche, senza alcun onere di motivazione in ordine alla scala di valori che con le risorse del bilancio stesso si intende sorreggere.</w:t>
      </w:r>
    </w:p>
    <w:p w14:paraId="6766576E"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5C351583"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17.− Significativi in proposito appaiono i dati storici della contribuzione regionale in valore assoluto e percentuale: nell’ordinanza del giudice rimettente – e le cifre non sono in contestazione tra le parti – si legge che «per l’esercizio finanziario 2008, risulterebbero stanziati in bilancio 1.400.000,00 per l’attuazione dell’art. 6 comma 2-</w:t>
      </w:r>
      <w:r w:rsidRPr="00780748">
        <w:rPr>
          <w:rFonts w:ascii="Lato" w:eastAsia="Times New Roman" w:hAnsi="Lato" w:cs="Times New Roman"/>
          <w:i/>
          <w:iCs/>
          <w:color w:val="000000"/>
          <w:kern w:val="0"/>
          <w:sz w:val="23"/>
          <w:szCs w:val="23"/>
          <w:lang w:eastAsia="it-IT"/>
          <w14:ligatures w14:val="none"/>
        </w:rPr>
        <w:t>bis</w:t>
      </w:r>
      <w:r w:rsidRPr="00780748">
        <w:rPr>
          <w:rFonts w:ascii="Lato" w:eastAsia="Times New Roman" w:hAnsi="Lato" w:cs="Times New Roman"/>
          <w:color w:val="000000"/>
          <w:kern w:val="0"/>
          <w:sz w:val="23"/>
          <w:szCs w:val="23"/>
          <w:lang w:eastAsia="it-IT"/>
          <w14:ligatures w14:val="none"/>
        </w:rPr>
        <w:t> della legge regionale n. 78 del 1978, quindi le Province hanno ottenuto un cofinanziamento nella percentuale del 39% (invece che del 50%) delle somme spese; per il successivo esercizio finanziario 2009, sono stati stanziati in bilancio solo 700.000,00, quindi le Province hanno ottenuto un cofinanziamento di poco inferiore al 18%; nel 2011 la percentuale è stata del 26% circa; nel 2012 il 22% circa». Palese è la lesione della effettività del servizio, non solo sotto il profilo quantitativo, ma anche per l’assoluta discontinuità delle percentuali di copertura ammesse a finanziamento.</w:t>
      </w:r>
    </w:p>
    <w:p w14:paraId="7B873AC6"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0DE6A542"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18.− Ciò conferma l’assunto del giudice </w:t>
      </w:r>
      <w:r w:rsidRPr="00780748">
        <w:rPr>
          <w:rFonts w:ascii="Lato" w:eastAsia="Times New Roman" w:hAnsi="Lato" w:cs="Times New Roman"/>
          <w:i/>
          <w:iCs/>
          <w:color w:val="000000"/>
          <w:kern w:val="0"/>
          <w:sz w:val="23"/>
          <w:szCs w:val="23"/>
          <w:lang w:eastAsia="it-IT"/>
          <w14:ligatures w14:val="none"/>
        </w:rPr>
        <w:t>a quo</w:t>
      </w:r>
      <w:r w:rsidRPr="00780748">
        <w:rPr>
          <w:rFonts w:ascii="Lato" w:eastAsia="Times New Roman" w:hAnsi="Lato" w:cs="Times New Roman"/>
          <w:color w:val="000000"/>
          <w:kern w:val="0"/>
          <w:sz w:val="23"/>
          <w:szCs w:val="23"/>
          <w:lang w:eastAsia="it-IT"/>
          <w14:ligatures w14:val="none"/>
        </w:rPr>
        <w:t>, secondo cui «in quanto spese non obbligatorie, quantomeno non in misura fissa, i contributi regionali per il trasporto dei disabili possono essere ridotti già nella fase amministrativa di formazione delle unità previsionali di base, senza che di ciò vi sia alcuna evidenza o limite idoneo a dare effettività ai diritti previsti dalla Costituzione e sottesi a tale servizio di trasporto». </w:t>
      </w:r>
    </w:p>
    <w:p w14:paraId="645E9B08"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1C6E7BBE"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19.− Per tali argomentazioni, l’art. 6, comma 2-</w:t>
      </w:r>
      <w:r w:rsidRPr="00780748">
        <w:rPr>
          <w:rFonts w:ascii="Lato" w:eastAsia="Times New Roman" w:hAnsi="Lato" w:cs="Times New Roman"/>
          <w:i/>
          <w:iCs/>
          <w:color w:val="000000"/>
          <w:kern w:val="0"/>
          <w:sz w:val="23"/>
          <w:szCs w:val="23"/>
          <w:lang w:eastAsia="it-IT"/>
          <w14:ligatures w14:val="none"/>
        </w:rPr>
        <w:t>bis</w:t>
      </w:r>
      <w:r w:rsidRPr="00780748">
        <w:rPr>
          <w:rFonts w:ascii="Lato" w:eastAsia="Times New Roman" w:hAnsi="Lato" w:cs="Times New Roman"/>
          <w:color w:val="000000"/>
          <w:kern w:val="0"/>
          <w:sz w:val="23"/>
          <w:szCs w:val="23"/>
          <w:lang w:eastAsia="it-IT"/>
          <w14:ligatures w14:val="none"/>
        </w:rPr>
        <w:t xml:space="preserve">, della legge reg. Abruzzo n. 78 del 1978 </w:t>
      </w:r>
      <w:r w:rsidRPr="00780748">
        <w:rPr>
          <w:rFonts w:ascii="Lato" w:eastAsia="Times New Roman" w:hAnsi="Lato" w:cs="Times New Roman"/>
          <w:b/>
          <w:bCs/>
          <w:color w:val="000000"/>
          <w:kern w:val="0"/>
          <w:sz w:val="23"/>
          <w:szCs w:val="23"/>
          <w:lang w:eastAsia="it-IT"/>
          <w14:ligatures w14:val="none"/>
        </w:rPr>
        <w:t>deve essere dichiarato costituzionalmente illegittimo limitatamente all’inciso «, nei limiti della disponibilità finanziaria determinata dalle annuali leggi di bilancio e iscritta sul pertinente capitolo di spesa</w:t>
      </w:r>
      <w:r w:rsidRPr="00780748">
        <w:rPr>
          <w:rFonts w:ascii="Lato" w:eastAsia="Times New Roman" w:hAnsi="Lato" w:cs="Times New Roman"/>
          <w:color w:val="000000"/>
          <w:kern w:val="0"/>
          <w:sz w:val="23"/>
          <w:szCs w:val="23"/>
          <w:lang w:eastAsia="it-IT"/>
          <w14:ligatures w14:val="none"/>
        </w:rPr>
        <w:t>,».</w:t>
      </w:r>
    </w:p>
    <w:p w14:paraId="558DE8D6"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402A3827"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20.− Rimangono assorbite le ulteriori censure formulate in riferimento all’art. 10 Cost., in relazione all’art. 24 della Convenzione delle Nazioni Unite sui diritti delle persone con disabilità.</w:t>
      </w:r>
    </w:p>
    <w:p w14:paraId="2EB904EA"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0AFE4932" w14:textId="77777777" w:rsidR="00780748" w:rsidRPr="00780748" w:rsidRDefault="00780748" w:rsidP="00780748">
      <w:pPr>
        <w:shd w:val="clear" w:color="auto" w:fill="FFFFFF"/>
        <w:spacing w:after="150"/>
        <w:ind w:firstLine="300"/>
        <w:jc w:val="center"/>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PER QUESTI MOTIVI</w:t>
      </w:r>
    </w:p>
    <w:p w14:paraId="584AC1E1"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46FCAFDA" w14:textId="77777777" w:rsidR="00780748" w:rsidRPr="00780748" w:rsidRDefault="00780748" w:rsidP="00780748">
      <w:pPr>
        <w:shd w:val="clear" w:color="auto" w:fill="FFFFFF"/>
        <w:spacing w:after="150"/>
        <w:ind w:firstLine="300"/>
        <w:jc w:val="center"/>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LA CORTE COSTITUZIONALE</w:t>
      </w:r>
    </w:p>
    <w:p w14:paraId="66F3133D"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1635EB39"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i/>
          <w:iCs/>
          <w:color w:val="000000"/>
          <w:kern w:val="0"/>
          <w:sz w:val="23"/>
          <w:szCs w:val="23"/>
          <w:lang w:eastAsia="it-IT"/>
          <w14:ligatures w14:val="none"/>
        </w:rPr>
        <w:lastRenderedPageBreak/>
        <w:t>dichiara</w:t>
      </w:r>
      <w:r w:rsidRPr="00780748">
        <w:rPr>
          <w:rFonts w:ascii="Lato" w:eastAsia="Times New Roman" w:hAnsi="Lato" w:cs="Times New Roman"/>
          <w:color w:val="000000"/>
          <w:kern w:val="0"/>
          <w:sz w:val="23"/>
          <w:szCs w:val="23"/>
          <w:lang w:eastAsia="it-IT"/>
          <w14:ligatures w14:val="none"/>
        </w:rPr>
        <w:t> l’illegittimità costituzionale dell’art. 6, comma 2-</w:t>
      </w:r>
      <w:r w:rsidRPr="00780748">
        <w:rPr>
          <w:rFonts w:ascii="Lato" w:eastAsia="Times New Roman" w:hAnsi="Lato" w:cs="Times New Roman"/>
          <w:i/>
          <w:iCs/>
          <w:color w:val="000000"/>
          <w:kern w:val="0"/>
          <w:sz w:val="23"/>
          <w:szCs w:val="23"/>
          <w:lang w:eastAsia="it-IT"/>
          <w14:ligatures w14:val="none"/>
        </w:rPr>
        <w:t>bis</w:t>
      </w:r>
      <w:r w:rsidRPr="00780748">
        <w:rPr>
          <w:rFonts w:ascii="Lato" w:eastAsia="Times New Roman" w:hAnsi="Lato" w:cs="Times New Roman"/>
          <w:color w:val="000000"/>
          <w:kern w:val="0"/>
          <w:sz w:val="23"/>
          <w:szCs w:val="23"/>
          <w:lang w:eastAsia="it-IT"/>
          <w14:ligatures w14:val="none"/>
        </w:rPr>
        <w:t>, della legge della Regione Abruzzo 15 dicembre 1978, n. 78 (Interventi per l’attuazione del diritto allo studio), aggiunto dall’art. 88, comma 4, della legge della Regione Abruzzo 26 aprile 2004, n. 15, recante «Disposizioni finanziarie per la redazione del bilancio annuale 2004 e pluriennale 2004-2006 della Regione Abruzzo (Legge finanziaria regionale 2004)», limitatamente all’inciso «, nei limiti della disponibilità finanziaria determinata dalle annuali leggi di bilancio e iscritta sul pertinente capitolo di spesa,».</w:t>
      </w:r>
    </w:p>
    <w:p w14:paraId="2D8D97F0"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2C0AAECD"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Così deciso in Roma, nella sede della Corte costituzionale, Palazzo della Consulta, il 19 ottobre 2016.</w:t>
      </w:r>
    </w:p>
    <w:p w14:paraId="30E0B56E"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379D1753"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F.to:</w:t>
      </w:r>
    </w:p>
    <w:p w14:paraId="2094A73E"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01E0B212"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Paolo GROSSI, Presidente</w:t>
      </w:r>
    </w:p>
    <w:p w14:paraId="241C0707"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62464AA5"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Giulio PROSPERETTI, Redattore</w:t>
      </w:r>
    </w:p>
    <w:p w14:paraId="3DAA8823" w14:textId="77777777" w:rsidR="00780748" w:rsidRPr="00780748" w:rsidRDefault="00780748" w:rsidP="00780748">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780748">
        <w:rPr>
          <w:rFonts w:ascii="Lato" w:eastAsia="Times New Roman" w:hAnsi="Lato" w:cs="Times New Roman"/>
          <w:color w:val="000000"/>
          <w:kern w:val="0"/>
          <w:sz w:val="23"/>
          <w:szCs w:val="23"/>
          <w:lang w:eastAsia="it-IT"/>
          <w14:ligatures w14:val="none"/>
        </w:rPr>
        <w:t> </w:t>
      </w:r>
    </w:p>
    <w:p w14:paraId="69F9E327"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48"/>
    <w:rsid w:val="004671F7"/>
    <w:rsid w:val="00780748"/>
    <w:rsid w:val="00910AD6"/>
    <w:rsid w:val="00DC7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6EB5971"/>
  <w15:chartTrackingRefBased/>
  <w15:docId w15:val="{8B6E2D8D-9C84-6A43-8E0B-4F0CC1E8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780748"/>
    <w:rPr>
      <w:i/>
      <w:iCs/>
    </w:rPr>
  </w:style>
  <w:style w:type="paragraph" w:styleId="NormaleWeb">
    <w:name w:val="Normal (Web)"/>
    <w:basedOn w:val="Normale"/>
    <w:uiPriority w:val="99"/>
    <w:semiHidden/>
    <w:unhideWhenUsed/>
    <w:rsid w:val="00780748"/>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780748"/>
  </w:style>
  <w:style w:type="character" w:styleId="Collegamentoipertestuale">
    <w:name w:val="Hyperlink"/>
    <w:basedOn w:val="Carpredefinitoparagrafo"/>
    <w:uiPriority w:val="99"/>
    <w:semiHidden/>
    <w:unhideWhenUsed/>
    <w:rsid w:val="007807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8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rcost.org/decisioni/2016/0010s-16.html" TargetMode="External"/><Relationship Id="rId3" Type="http://schemas.openxmlformats.org/officeDocument/2006/relationships/webSettings" Target="webSettings.xml"/><Relationship Id="rId7" Type="http://schemas.openxmlformats.org/officeDocument/2006/relationships/hyperlink" Target="https://giurcost.org/decisioni/1990/0260s-90.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urcost.org/decisioni/2010/0080s-10.html" TargetMode="External"/><Relationship Id="rId11" Type="http://schemas.openxmlformats.org/officeDocument/2006/relationships/fontTable" Target="fontTable.xml"/><Relationship Id="rId5" Type="http://schemas.openxmlformats.org/officeDocument/2006/relationships/hyperlink" Target="https://giurcost.org/decisioni/1987/0215s-87.html" TargetMode="External"/><Relationship Id="rId10" Type="http://schemas.openxmlformats.org/officeDocument/2006/relationships/hyperlink" Target="https://giurcost.org/decisioni/1987/0215s-87.html" TargetMode="External"/><Relationship Id="rId4" Type="http://schemas.openxmlformats.org/officeDocument/2006/relationships/hyperlink" Target="https://giurcost.org/decisioni/2010/0080s-10.html" TargetMode="External"/><Relationship Id="rId9" Type="http://schemas.openxmlformats.org/officeDocument/2006/relationships/hyperlink" Target="https://giurcost.org/decisioni/1990/0260s-90.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2691</Words>
  <Characters>15341</Characters>
  <Application>Microsoft Office Word</Application>
  <DocSecurity>0</DocSecurity>
  <Lines>127</Lines>
  <Paragraphs>35</Paragraphs>
  <ScaleCrop>false</ScaleCrop>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2</cp:revision>
  <dcterms:created xsi:type="dcterms:W3CDTF">2023-09-30T12:15:00Z</dcterms:created>
  <dcterms:modified xsi:type="dcterms:W3CDTF">2023-09-30T12:20:00Z</dcterms:modified>
</cp:coreProperties>
</file>