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4"/>
        <w:gridCol w:w="1314"/>
      </w:tblGrid>
      <w:tr w:rsidR="005A690E" w:rsidRPr="00E54D28" w14:paraId="7DFBFB71" w14:textId="77777777" w:rsidTr="005A690E">
        <w:trPr>
          <w:trHeight w:val="1806"/>
          <w:tblCellSpacing w:w="30" w:type="dxa"/>
        </w:trPr>
        <w:tc>
          <w:tcPr>
            <w:tcW w:w="37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367B40" w14:textId="71898438" w:rsidR="005A690E" w:rsidRPr="00E54D28" w:rsidRDefault="005A690E" w:rsidP="005A690E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32"/>
                <w:szCs w:val="32"/>
                <w:lang w:eastAsia="it-IT"/>
                <w14:ligatures w14:val="none"/>
              </w:rPr>
            </w:pPr>
            <w:r w:rsidRPr="00E54D28">
              <w:rPr>
                <w:rFonts w:ascii="Times New Roman" w:eastAsia="Times New Roman" w:hAnsi="Times New Roman" w:cs="Times New Roman"/>
                <w:kern w:val="36"/>
                <w:sz w:val="32"/>
                <w:szCs w:val="32"/>
                <w:lang w:eastAsia="it-IT"/>
                <w14:ligatures w14:val="none"/>
              </w:rPr>
              <w:t xml:space="preserve">BILL </w:t>
            </w:r>
            <w:bookmarkStart w:id="0" w:name="_top"/>
            <w:bookmarkEnd w:id="0"/>
            <w:r w:rsidR="00254167" w:rsidRPr="00E54D28">
              <w:rPr>
                <w:rFonts w:ascii="Times New Roman" w:eastAsia="Times New Roman" w:hAnsi="Times New Roman" w:cs="Times New Roman"/>
                <w:kern w:val="36"/>
                <w:sz w:val="32"/>
                <w:szCs w:val="32"/>
                <w:lang w:eastAsia="it-IT"/>
                <w14:ligatures w14:val="none"/>
              </w:rPr>
              <w:t>OF RIGHTS</w:t>
            </w:r>
          </w:p>
          <w:p w14:paraId="28231108" w14:textId="77777777" w:rsidR="005A690E" w:rsidRPr="00E54D28" w:rsidRDefault="005A690E" w:rsidP="005A690E">
            <w:pPr>
              <w:spacing w:line="320" w:lineRule="atLeast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32"/>
                <w:szCs w:val="32"/>
                <w:lang w:eastAsia="it-IT"/>
                <w14:ligatures w14:val="none"/>
              </w:rPr>
            </w:pPr>
            <w:r w:rsidRPr="00E54D28">
              <w:rPr>
                <w:rFonts w:ascii="Times New Roman" w:eastAsia="Times New Roman" w:hAnsi="Times New Roman" w:cs="Times New Roman"/>
                <w:kern w:val="36"/>
                <w:sz w:val="32"/>
                <w:szCs w:val="32"/>
                <w:lang w:eastAsia="it-IT"/>
                <w14:ligatures w14:val="none"/>
              </w:rPr>
              <w:t>13 febbraio 1689</w:t>
            </w:r>
          </w:p>
        </w:tc>
        <w:tc>
          <w:tcPr>
            <w:tcW w:w="550" w:type="pct"/>
            <w:vAlign w:val="center"/>
            <w:hideMark/>
          </w:tcPr>
          <w:p w14:paraId="1FC9061B" w14:textId="6E99378D" w:rsidR="005A690E" w:rsidRPr="00E54D28" w:rsidRDefault="005A690E" w:rsidP="005A690E">
            <w:pPr>
              <w:spacing w:before="120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</w:tr>
    </w:tbl>
    <w:p w14:paraId="46EA22C0" w14:textId="77777777" w:rsidR="005A690E" w:rsidRPr="00E54D28" w:rsidRDefault="00413E66" w:rsidP="005A690E">
      <w:pPr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it-IT"/>
        </w:rPr>
      </w:r>
      <w:r w:rsidR="00413E66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it-IT"/>
        </w:rPr>
        <w:pict w14:anchorId="0AE6C022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1F43ED9A" w14:textId="77777777" w:rsidR="005A690E" w:rsidRPr="00E54D28" w:rsidRDefault="005A690E" w:rsidP="005A690E">
      <w:pPr>
        <w:ind w:left="567" w:right="567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NB: nel computo moderno il Bill è del 1689, ma il testo originale indica 1688, poiché allora (e fino al 1752) l’anno si faceva iniziare dal 25 marzo.</w:t>
      </w:r>
    </w:p>
    <w:p w14:paraId="0BFEFC39" w14:textId="77777777" w:rsidR="005A690E" w:rsidRPr="00E54D28" w:rsidRDefault="00413E66" w:rsidP="005A690E">
      <w:pPr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it-IT"/>
        </w:rPr>
      </w:r>
      <w:r w:rsidR="00413E66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it-IT"/>
        </w:rPr>
        <w:pict w14:anchorId="5165889B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501ED0ED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val="en-GB" w:eastAsia="it-IT"/>
          <w14:ligatures w14:val="none"/>
        </w:rPr>
        <w:t> </w:t>
      </w:r>
    </w:p>
    <w:p w14:paraId="4941F31B" w14:textId="77777777" w:rsidR="005A690E" w:rsidRPr="00E54D28" w:rsidRDefault="005A690E" w:rsidP="005A690E">
      <w:pPr>
        <w:ind w:left="851" w:right="284" w:hanging="567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val="en-GB" w:eastAsia="it-IT"/>
          <w14:ligatures w14:val="none"/>
        </w:rPr>
        <w:t> </w:t>
      </w:r>
    </w:p>
    <w:p w14:paraId="021838F1" w14:textId="77777777" w:rsidR="005A690E" w:rsidRPr="00E54D28" w:rsidRDefault="005A690E" w:rsidP="005A690E">
      <w:pPr>
        <w:ind w:left="851" w:right="284" w:hanging="567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val="en-GB" w:eastAsia="it-IT"/>
          <w14:ligatures w14:val="none"/>
        </w:rPr>
        <w:t>1. Will. and Mary, sess.2, c.2 (1688)</w:t>
      </w:r>
    </w:p>
    <w:p w14:paraId="764D18C4" w14:textId="77777777" w:rsidR="005A690E" w:rsidRPr="00E54D28" w:rsidRDefault="005A690E" w:rsidP="005A690E">
      <w:pPr>
        <w:ind w:left="851" w:right="284" w:hanging="567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it-IT"/>
          <w14:ligatures w14:val="none"/>
        </w:rPr>
        <w:t>Atto che dichiara i diritti e le libertà dei sudditi,</w:t>
      </w:r>
    </w:p>
    <w:p w14:paraId="06BBFF49" w14:textId="77777777" w:rsidR="005A690E" w:rsidRPr="00E54D28" w:rsidRDefault="005A690E" w:rsidP="005A690E">
      <w:pPr>
        <w:ind w:left="851" w:right="284" w:hanging="567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it-IT"/>
          <w14:ligatures w14:val="none"/>
        </w:rPr>
        <w:t>e che dispone sulla Successione della Corona</w:t>
      </w:r>
    </w:p>
    <w:p w14:paraId="753D4319" w14:textId="77777777" w:rsidR="005A690E" w:rsidRPr="00E54D28" w:rsidRDefault="005A690E" w:rsidP="005A690E">
      <w:pPr>
        <w:ind w:left="851" w:right="284" w:hanging="567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it-IT"/>
          <w14:ligatures w14:val="none"/>
        </w:rPr>
        <w:t> </w:t>
      </w:r>
    </w:p>
    <w:p w14:paraId="4A43FD08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I. Considerato che i Lords Spirituali e Temporali, e i Comuni, riuniti in assemblea a Westminster, legalmente, pienamente e liberamente rappresentanti tutti gli ordini del popolo di questo reame, il tredicesimo giorno di febbraio dell’anno di nostro Signore mille seicento ottantotto, hanno presentato alle loro Maestà, allora chiamate e conosciute coi nomi e il titolo di Guglielmo e Maria, Principe e Principessa d’Orange, presenti di persona, una dichiarazione scritta, redatta dai detti Lords e Comuni, nei termini che seguono:</w:t>
      </w:r>
    </w:p>
    <w:p w14:paraId="2D4F0BC7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 </w:t>
      </w:r>
    </w:p>
    <w:p w14:paraId="4C838C09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         «Considerato che il precedente re Giacomo II con l’assistenza di diversi cattivi consiglieri, giudici e ministri da lui impiegati, ha tentato di </w:t>
      </w:r>
      <w:r w:rsidRPr="00E54D2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sovvertire e di estirpare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 la religione Protestante, e </w:t>
      </w:r>
      <w:r w:rsidRPr="00E54D2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le leggi e le libertà di questo reame:</w:t>
      </w:r>
    </w:p>
    <w:p w14:paraId="6DA01EB1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         1. assumendo ed </w:t>
      </w:r>
      <w:r w:rsidRPr="00E54D2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 xml:space="preserve">esercitando il potere di dispensare da e sospendere le leggi 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e l’esecuzione delle leggi senza il consenso del Parlamento;</w:t>
      </w:r>
    </w:p>
    <w:p w14:paraId="32C65BF2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         2. mettendo sotto accusa e procedimento penale diversi onorevoli prelati per avere umilmente fatto petizioni per essere esentati dal concorrere a un potere assunto come </w:t>
      </w:r>
      <w:proofErr w:type="gramStart"/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detto;</w:t>
      </w:r>
      <w:proofErr w:type="gramEnd"/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 [...]</w:t>
      </w:r>
    </w:p>
    <w:p w14:paraId="7EC21F1D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lastRenderedPageBreak/>
        <w:t xml:space="preserve">         4. </w:t>
      </w:r>
      <w:r w:rsidRPr="00E54D2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esigendo tributi per la Corona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 e per il suo uso, con pretesa di prerogativa, </w:t>
      </w:r>
      <w:r w:rsidRPr="00E54D2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per un tempo e con modalità diverse da quelle concesse dal Parlamento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;</w:t>
      </w:r>
    </w:p>
    <w:p w14:paraId="78309152" w14:textId="43A2546D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         5. levando e </w:t>
      </w:r>
      <w:r w:rsidRPr="00E54D2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tenendo uno stabile esercito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 all’interno di questo reame in tempo di pace </w:t>
      </w:r>
      <w:r w:rsidRPr="00E54D2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senza il consenso del Parlamento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, e facendo acquartierare soldati in modo cont</w:t>
      </w:r>
      <w:r w:rsidR="00254167"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r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ario alla legge;</w:t>
      </w:r>
    </w:p>
    <w:p w14:paraId="7A43E54E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         6. imponendo che numerose ottime persone protestanti fossero disarmate, mentre nello stesso tempo dei papisti erano e armati e impiegati in modo contrario alla legge;</w:t>
      </w:r>
    </w:p>
    <w:p w14:paraId="19C0DE8B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         7. </w:t>
      </w:r>
      <w:r w:rsidRPr="00E54D2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violando la libertà delle elezioni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 dei membri chiamati a servire in </w:t>
      </w:r>
      <w:proofErr w:type="gramStart"/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Parlamento;  [...]</w:t>
      </w:r>
      <w:proofErr w:type="gramEnd"/>
    </w:p>
    <w:p w14:paraId="1726420E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         9. e negli anni passati individui parziali, corrotti e privi di qualificazione sono stati chiamati a servire come giurati nei processi, e in particolare numerosi giurati nei processi per alto tradimento, che non erano liberi proprietari;</w:t>
      </w:r>
    </w:p>
    <w:p w14:paraId="31C0D879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         10. e cauzioni eccessive sono state richieste a persone messe sotto accusa penale per eludere i benefici dati dalla legge per la libertà dei sudditi;</w:t>
      </w:r>
    </w:p>
    <w:p w14:paraId="4E3D5513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         11. e </w:t>
      </w:r>
      <w:r w:rsidRPr="00413E6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sono state imposte ammende eccessive e inflitte punizioni illegali e crudeli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;</w:t>
      </w:r>
    </w:p>
    <w:p w14:paraId="21F59FCF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         12. e sono state date numerose assicurazioni e minacce di ammende e confische prima di ogni condanna o giudizio contro le persone nei cui confronti questi si dovevano tenere.</w:t>
      </w:r>
    </w:p>
    <w:p w14:paraId="67007CDF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         Tutte queste cose sono totalmente e direttamente contrarie alle </w:t>
      </w:r>
      <w:r w:rsidRPr="00E54D2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riconosciute norme e leggi e libertà di questo reame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it-IT"/>
          <w14:ligatures w14:val="none"/>
        </w:rPr>
        <w:t>.</w:t>
      </w:r>
    </w:p>
    <w:p w14:paraId="18C36B74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         E poiché, avendo il precedente re Giacomo II abdicato il governo del Paese ed essendo pertanto il trono vacante, sua Altezza il Principe d’Orange (che è piaciuto a Dio Onnipotente di fare il glorioso strumento della liberazione di questo reame dal papismo e dal potere arbitrario) ha fatto emettere (col parere dei Lords Spirituali e Temporali e di diversi autorevoli esponenti dei Comuni) lettere da scrivere ai Lords Temporali e Spirituali, che fossero Protestanti, e altre lettere alle numerose contee, città, università, borghi e ai cinque porti, per la scelta di persone che li rappresentassero e che fossero in diritto di essere mandati al Parlamento, per riunirsi e sedere a Westminster il ventiduesimo giorno di gennaio, in questo anno mille seicento ed ottantotto, per quelle deliberazioni per le quali le loro religioni, leggi e libertà non 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lastRenderedPageBreak/>
        <w:t>potessero nuovamente essere in pericolo di essere sovvertite; sulla base delle quali lettere le elezioni sono state conformemente effettuate.</w:t>
      </w:r>
    </w:p>
    <w:p w14:paraId="1BFDFEF6" w14:textId="629BE5AE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         E pertanto </w:t>
      </w:r>
      <w:r w:rsidRPr="00E54D2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i detti Lords Spirituali e Temporali e i Comuni, conformemente alle rispettive lettere ed elezioni, essendo ora r</w:t>
      </w:r>
      <w:r w:rsidR="00083344" w:rsidRPr="00E54D2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i</w:t>
      </w:r>
      <w:r w:rsidRPr="00E54D2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uniti in una piena e libera rappresentanza di questa nazione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, prendendo nella più seria considerazione i mezzi migliori per raggiungere i fini sopra detti, in primo luogo (così </w:t>
      </w:r>
      <w:proofErr w:type="gramStart"/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come  i</w:t>
      </w:r>
      <w:proofErr w:type="gramEnd"/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 loro antenati in casi simili hanno usualmente fatto) per rivendicare ed </w:t>
      </w:r>
      <w:r w:rsidRPr="00E54D2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asserire i loro antichi diritti e libertà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 dichiarano:</w:t>
      </w:r>
    </w:p>
    <w:p w14:paraId="7A2AD138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         1. che il </w:t>
      </w:r>
      <w:r w:rsidRPr="00E54D2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preteso potere di sospendere le leggi o l’esecuzione delle leggi, in forza dell’autorità regia, senza il consenso del Parlamento, è illegale;</w:t>
      </w:r>
    </w:p>
    <w:p w14:paraId="57A957D7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         2. che il preteso potere di dispensare dalle leggi o dall’esecuzione delle leggi, in forza dell’autorità regia, come è stato assunto ed esercitato in passato, è illegale;</w:t>
      </w:r>
    </w:p>
    <w:p w14:paraId="169BAEBF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         3. che il mandato per costituire la passata </w:t>
      </w:r>
      <w:r w:rsidRPr="00E54D28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it-IT"/>
          <w14:ligatures w14:val="none"/>
        </w:rPr>
        <w:t xml:space="preserve">Court of </w:t>
      </w:r>
      <w:proofErr w:type="spellStart"/>
      <w:r w:rsidRPr="00E54D28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it-IT"/>
          <w14:ligatures w14:val="none"/>
        </w:rPr>
        <w:t>Commissionners</w:t>
      </w:r>
      <w:proofErr w:type="spellEnd"/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 per le cause ecclesiastiche, e tutti gli altri mandati e corti di analoga natura, sono illegali e pericolosi;</w:t>
      </w:r>
    </w:p>
    <w:p w14:paraId="6D8B8E7B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         4. che </w:t>
      </w:r>
      <w:r w:rsidRPr="00E54D2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 xml:space="preserve">levare tributi per la Corona 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o per il suo uso,</w:t>
      </w:r>
      <w:r w:rsidRPr="00E54D2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 xml:space="preserve"> su pretesa di prerogativa, senza la concessione del Parlamento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, per un tempo più prolungato o in un modo diverso da quello che è stato o sarà stato concesso, </w:t>
      </w:r>
      <w:r w:rsidRPr="00E54D2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è illegale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;</w:t>
      </w:r>
    </w:p>
    <w:p w14:paraId="1DE5EE43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         5. che è diritto dei sudditi avanzare petizioni al re, e che tutti gli arresti o le procedure d’accusa per tali petizioni sono illegali;</w:t>
      </w:r>
    </w:p>
    <w:p w14:paraId="18F23145" w14:textId="21316F5E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         6. che </w:t>
      </w:r>
      <w:r w:rsidRPr="00E54D2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levare o tenere un esercito permanente all’interno del regno in tempo di pace, senza che ciò sia col consenso del parla</w:t>
      </w:r>
      <w:r w:rsidR="00083344" w:rsidRPr="00E54D2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m</w:t>
      </w:r>
      <w:r w:rsidRPr="00E54D2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ento, è illegale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;</w:t>
      </w:r>
    </w:p>
    <w:p w14:paraId="1E58EEFF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         7. che i sudditi protestanti possono avere armi per la loro difesa conformemente alle loro condizioni e come consentito dalla legge;</w:t>
      </w:r>
    </w:p>
    <w:p w14:paraId="54D578B0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         8. che </w:t>
      </w:r>
      <w:r w:rsidRPr="00E54D2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le elezioni dei membri del Parlamento debbono essere libere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;</w:t>
      </w:r>
    </w:p>
    <w:p w14:paraId="1C83DFCA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         9. che la libertà di parola e di dibattiti o procedura in Parlamento non possono esser poste sotto accusa o in questione in qualsiasi corte o in qualsiasi sede fuori dal Parlamento;</w:t>
      </w:r>
    </w:p>
    <w:p w14:paraId="0A2D18C9" w14:textId="3FAB3754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         10. che non debbono essere richieste cauzioni eccessive, né imposte eccessive ammende; n</w:t>
      </w:r>
      <w:r w:rsidR="00644999"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é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 inflitte pene crudeli o inusitate;</w:t>
      </w:r>
    </w:p>
    <w:p w14:paraId="7F1C86AC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lastRenderedPageBreak/>
        <w:t xml:space="preserve">         11. che i giurati debbono essere nelle debite forme indicati in una lista, da </w:t>
      </w:r>
      <w:proofErr w:type="gramStart"/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notificare;</w:t>
      </w:r>
      <w:proofErr w:type="gramEnd"/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 e che i giurati che decidono sulle persone nei processi per alto tradimento debbono essere liberi proprietari;</w:t>
      </w:r>
    </w:p>
    <w:p w14:paraId="04676268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         12. che tutte le assicurazioni e minacce di ammende o confische fatte a particolari individui prima della condanna, sono illegali e nulli;</w:t>
      </w:r>
    </w:p>
    <w:p w14:paraId="0D36F53E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         13. e che </w:t>
      </w:r>
      <w:r w:rsidRPr="00E54D2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per riparare a tutte le ingiustizie, e per correggere, rafforzare e preservare la legge, il Parlamento dovrà tenersi frequentemente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.</w:t>
      </w:r>
    </w:p>
    <w:p w14:paraId="106B0D9D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         Ed essi [</w:t>
      </w:r>
      <w:r w:rsidRPr="00E54D28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it-IT"/>
          <w14:ligatures w14:val="none"/>
        </w:rPr>
        <w:t>Lords e Comuni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] reclamano, domandano e insistono su tutte e su ciascuna di queste premesse, come su </w:t>
      </w:r>
      <w:r w:rsidRPr="00E54D2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loro incontestabili diritti e libertà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; e che nessuna dichiarazione, giudizio, atto o procedura, che sia di pregiudizio del popolo in alcuna delle premesse anzidette, possa in qualsiasi modo esser portato in futuro come precedente o esempio.</w:t>
      </w:r>
    </w:p>
    <w:p w14:paraId="75F5FB73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         A questo reclamo dei loro diritti essi sono particolarmente incoraggiati da sua Altezza il Principe d’Orange, come al solo mezzo per ottenere riparazione e rimedio. </w:t>
      </w:r>
    </w:p>
    <w:p w14:paraId="78BC6C8D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         </w:t>
      </w:r>
      <w:r w:rsidRPr="00E54D2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Avendo quindi piena fiducia che la detta sua Altezza il Principe d’Orange perfezionerà la liberazione portata da lui così avanti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, </w:t>
      </w:r>
      <w:r w:rsidRPr="00E54D2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e ancora li preserverà dalla violazione dei loro diritti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, che hanno qui affermati, e da tutti gli altri attentati alla loro religione, ai loro diritti ed alle loro libertà, </w:t>
      </w:r>
      <w:r w:rsidRPr="00E54D2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i detti Lords Spirituali e Temporali, e i Comuni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, riuniti a </w:t>
      </w:r>
      <w:proofErr w:type="spellStart"/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Westmister</w:t>
      </w:r>
      <w:proofErr w:type="spellEnd"/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, </w:t>
      </w:r>
      <w:r w:rsidRPr="00E54D2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prendono la risoluzione che Guglielmo e Maria, Principe e Principessa d’Orange, siano, e siano dichiarati, Re e Regina d’Inghilterra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, Francia e Irlanda, e dei domini che vi appartengono.</w:t>
      </w:r>
    </w:p>
    <w:p w14:paraId="6F9D4E23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         [</w:t>
      </w:r>
      <w:r w:rsidRPr="00E54D28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it-IT"/>
          <w14:ligatures w14:val="none"/>
        </w:rPr>
        <w:t>omissis: reca le nuove formule di giuramento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]</w:t>
      </w:r>
    </w:p>
    <w:p w14:paraId="00CB8ABB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 </w:t>
      </w:r>
    </w:p>
    <w:p w14:paraId="1B95DEB5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Su queste basi le dette loro Maestà hanno accettato la corona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 e la dignità regale di Inghilterra Francia e Irlanda e dei domini che vi appartengono, in conformità alla risoluzione e al desiderio dei detti Lords e Comuni espressi nella presente dichiarazione.</w:t>
      </w:r>
    </w:p>
    <w:p w14:paraId="5F8D9720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 </w:t>
      </w:r>
    </w:p>
    <w:p w14:paraId="55EB9601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E in base a tutto ciò è piaciuto alle loro Maestà, che i detti Lords Spirituali e Temporali, e i Comuni, in quanto costituiscono le due Camere del Parlamento, continuino a sedere, e col reale concorso delle loro Maestà elaborino delle efficaci previsioni per lo 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lastRenderedPageBreak/>
        <w:t>stabilimento della religione, delle leggi e delle libertà di questo reame, per modo che le stesse non possano in futuro essere di nuovo in pericolo di esser sovvertite; al che i detti Lords Spirituali e Temporali, e i Comuni, hanno dato il loro consenso ed hanno proceduto in conformità. </w:t>
      </w:r>
    </w:p>
    <w:p w14:paraId="49E691C2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 </w:t>
      </w:r>
    </w:p>
    <w:p w14:paraId="2D72A0CF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shd w:val="clear" w:color="auto" w:fill="800000"/>
          <w:lang w:eastAsia="it-IT"/>
          <w14:ligatures w14:val="none"/>
        </w:rPr>
        <w:t>[</w:t>
      </w:r>
      <w:r w:rsidRPr="00E54D28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shd w:val="clear" w:color="auto" w:fill="800000"/>
          <w:lang w:eastAsia="it-IT"/>
          <w14:ligatures w14:val="none"/>
        </w:rPr>
        <w:t>omissis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shd w:val="clear" w:color="auto" w:fill="800000"/>
          <w:lang w:eastAsia="it-IT"/>
          <w14:ligatures w14:val="none"/>
        </w:rPr>
        <w:t>]</w:t>
      </w:r>
    </w:p>
    <w:p w14:paraId="218FFD2B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 </w:t>
      </w:r>
    </w:p>
    <w:p w14:paraId="2BF0178A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E per prevenire ogni questione e divisione in questo reame a ragione di qualche preteso titolo alla corona, e per assicurare la certezza nella successione, sulla e dalla quale, con la volontà di Dio, consistono e dipendono la pace, la sicurezza e la tranquillità di questa nazione, i detti Lords Spirituali e Temporali, e i Comuni, pregano le loro Maestà che sia dichiarato, decretato e stabilito che la corona e il governo regale dei detti regni e </w:t>
      </w:r>
      <w:proofErr w:type="spellStart"/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domìni</w:t>
      </w:r>
      <w:proofErr w:type="spellEnd"/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, con tutte e ciascuna delle premesse anzidette, che vi si connettono, sia e continui nelle persone delle loro Maestà e dei loro discendenti, durante le loro vite e le vite dei loro discendenti. E che l’intero, perfetto e pieno esercizio del potere e del  governo regale sia nella persona e nella titolarità della di lui Maestà [</w:t>
      </w:r>
      <w:r w:rsidRPr="00E54D28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it-IT"/>
          <w14:ligatures w14:val="none"/>
        </w:rPr>
        <w:t>del Principe d’Orange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] a nome di entrambe le loro Maestà finché insieme vivranno; e che dopo il loro decesso la corona e le premesse anzidette siano e rimangano agli eredi di sangue della di lei Maestà [</w:t>
      </w:r>
      <w:r w:rsidRPr="00E54D28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it-IT"/>
          <w14:ligatures w14:val="none"/>
        </w:rPr>
        <w:t>la regina Maria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] e in mancanza di ciò a sua Altezza Reale la Principessa Anna di Danimarca ed ai suoi eredi di sangue e in mancanza di ciò agli eredi di sangue della detta di lui Maestà [</w:t>
      </w:r>
      <w:r w:rsidRPr="00E54D28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it-IT"/>
          <w14:ligatures w14:val="none"/>
        </w:rPr>
        <w:t>il Principe d’Orange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]; e pertanto i detti Lords Spirituali e Temporali, e i Comuni, in nome di tutto il detto popolo fanno umile e leale atto di sottomissione ai loro eredi e posterità per sempre e fanno leale promessa. Che essi manterranno e difenderanno le dette loro Maestà e la delimitazione e successione della corona qui specificata e contenuta, fino all’ultimo delle loro possibilità, con le loro vite e le loro proprietà contro qualsivoglia persona che possa tentare alcuna cosa in contrario.</w:t>
      </w:r>
    </w:p>
    <w:p w14:paraId="34C3D676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 </w:t>
      </w:r>
    </w:p>
    <w:p w14:paraId="580731BA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 xml:space="preserve">E poiché per esperienza si è provato inconciliabile con la sicurezza e il benessere di questo reame Protestante l’esser governato da un Principe papista o da un qualsiasi Re o Regina che sposi un papista, i detti Lords Spirituali e Temporali, e i Comuni, pregano che sia 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lastRenderedPageBreak/>
        <w:t>inoltre stabilito che ogni e qualsiasi persona che si sia riconciliata o che si dovesse riconciliare o tenere in comunione con la Sede o la Chiesa di Roma, o che dovesse professare la religione papista o sposare un papista, sarà esclusa e sia per sempre incapace di ereditare il possesso o di ottenere la corona e il governo di questo reame e dell’Irlanda e dei domini che vi appartengono o di qualsiasi parte di essi, o di avere uso o esercizio di qualsiasi potere o giurisdizione regale all’interno dei medesimi; e che in tutti ed in ciascuno di questi casi il popolo di questi regni sarà di qui liberato dal prestare la sua obbedienza.  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shd w:val="clear" w:color="auto" w:fill="800000"/>
          <w:lang w:eastAsia="it-IT"/>
          <w14:ligatures w14:val="none"/>
        </w:rPr>
        <w:t>[</w:t>
      </w:r>
      <w:r w:rsidRPr="00E54D28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shd w:val="clear" w:color="auto" w:fill="800000"/>
          <w:lang w:eastAsia="it-IT"/>
          <w14:ligatures w14:val="none"/>
        </w:rPr>
        <w:t>omissis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shd w:val="clear" w:color="auto" w:fill="800000"/>
          <w:lang w:eastAsia="it-IT"/>
          <w14:ligatures w14:val="none"/>
        </w:rPr>
        <w:t>]</w:t>
      </w:r>
    </w:p>
    <w:p w14:paraId="270B83A4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         Tutte queste cose alle loro Maestà è piaciuto che siano dichiarate, decretate e stabilite sull’autorità di questo presente Parlamento, e che si pongano, restino e siano la legge di questo reame per sempre; e che le stesse siano dalle dette loro Maestà, per e con il parere e il consenso dei Lords Spirituali e Temporali, e dei Comuni, riuniti in Parlamento, e dall’autorità degli stessi, dichiarate, decretate e stabilite conformemente.</w:t>
      </w:r>
    </w:p>
    <w:p w14:paraId="7FC5E099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 </w:t>
      </w:r>
    </w:p>
    <w:p w14:paraId="65464C5C" w14:textId="77777777" w:rsidR="005A690E" w:rsidRPr="00E54D28" w:rsidRDefault="005A690E" w:rsidP="005A690E">
      <w:pPr>
        <w:ind w:left="851" w:right="284" w:hanging="567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shd w:val="clear" w:color="auto" w:fill="800000"/>
          <w:lang w:eastAsia="it-IT"/>
          <w14:ligatures w14:val="none"/>
        </w:rPr>
        <w:t>II-III [</w:t>
      </w:r>
      <w:r w:rsidRPr="00E54D28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shd w:val="clear" w:color="auto" w:fill="800000"/>
          <w:lang w:eastAsia="it-IT"/>
          <w14:ligatures w14:val="none"/>
        </w:rPr>
        <w:t>omissis</w:t>
      </w: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shd w:val="clear" w:color="auto" w:fill="800000"/>
          <w:lang w:eastAsia="it-IT"/>
          <w14:ligatures w14:val="none"/>
        </w:rPr>
        <w:t>]</w:t>
      </w:r>
    </w:p>
    <w:p w14:paraId="54EC4C26" w14:textId="77777777" w:rsidR="005A690E" w:rsidRPr="00E54D28" w:rsidRDefault="005A690E" w:rsidP="005A690E">
      <w:pPr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E54D28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 </w:t>
      </w:r>
    </w:p>
    <w:p w14:paraId="443E7A5B" w14:textId="77777777" w:rsidR="004671F7" w:rsidRPr="00E54D28" w:rsidRDefault="004671F7">
      <w:pPr>
        <w:rPr>
          <w:rFonts w:ascii="Times New Roman" w:hAnsi="Times New Roman" w:cs="Times New Roman"/>
          <w:sz w:val="32"/>
          <w:szCs w:val="32"/>
        </w:rPr>
      </w:pPr>
    </w:p>
    <w:sectPr w:rsidR="004671F7" w:rsidRPr="00E54D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0E"/>
    <w:rsid w:val="00083344"/>
    <w:rsid w:val="00254167"/>
    <w:rsid w:val="00413E66"/>
    <w:rsid w:val="004671F7"/>
    <w:rsid w:val="005A690E"/>
    <w:rsid w:val="00644999"/>
    <w:rsid w:val="00982E8F"/>
    <w:rsid w:val="00A20D13"/>
    <w:rsid w:val="00DC7456"/>
    <w:rsid w:val="00E54D28"/>
    <w:rsid w:val="00F8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7286EA"/>
  <w15:chartTrackingRefBased/>
  <w15:docId w15:val="{C2F37099-0D8F-BE48-91F4-527CC96C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A690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690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5A690E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5A690E"/>
  </w:style>
  <w:style w:type="paragraph" w:styleId="Corpotesto">
    <w:name w:val="Body Text"/>
    <w:basedOn w:val="Normale"/>
    <w:link w:val="CorpotestoCarattere"/>
    <w:uiPriority w:val="99"/>
    <w:semiHidden/>
    <w:unhideWhenUsed/>
    <w:rsid w:val="005A690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A690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occhiello">
    <w:name w:val="occhiello"/>
    <w:basedOn w:val="Normale"/>
    <w:rsid w:val="005A690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Padula Carlo</dc:creator>
  <cp:keywords/>
  <dc:description/>
  <cp:lastModifiedBy>Padula Carlo</cp:lastModifiedBy>
  <cp:revision>5</cp:revision>
  <dcterms:created xsi:type="dcterms:W3CDTF">2023-09-21T15:57:00Z</dcterms:created>
  <dcterms:modified xsi:type="dcterms:W3CDTF">2023-09-23T08:51:00Z</dcterms:modified>
</cp:coreProperties>
</file>