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31" w:rsidRPr="00D244CB" w:rsidRDefault="00780B4B" w:rsidP="00D244CB">
      <w:pPr>
        <w:pStyle w:val="Nessunaspaziatura"/>
        <w:spacing w:line="360" w:lineRule="auto"/>
        <w:jc w:val="both"/>
        <w:rPr>
          <w:rFonts w:ascii="Garamond" w:hAnsi="Garamond"/>
          <w:i/>
          <w:sz w:val="28"/>
          <w:szCs w:val="28"/>
        </w:rPr>
      </w:pPr>
      <w:r w:rsidRPr="00D244CB">
        <w:rPr>
          <w:rFonts w:ascii="Garamond" w:hAnsi="Garamond"/>
          <w:i/>
          <w:sz w:val="28"/>
          <w:szCs w:val="28"/>
        </w:rPr>
        <w:t xml:space="preserve">I </w:t>
      </w:r>
      <w:r w:rsidRPr="00D244CB">
        <w:rPr>
          <w:rFonts w:ascii="Garamond" w:hAnsi="Garamond"/>
          <w:i/>
          <w:sz w:val="28"/>
          <w:szCs w:val="28"/>
        </w:rPr>
        <w:t>principi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generali dell’ordinamento non limitano le responsabilità del Presidente</w:t>
      </w:r>
      <w:r w:rsidR="00D244CB">
        <w:rPr>
          <w:rFonts w:ascii="Garamond" w:hAnsi="Garamond"/>
          <w:i/>
          <w:sz w:val="28"/>
          <w:szCs w:val="28"/>
        </w:rPr>
        <w:t xml:space="preserve"> </w:t>
      </w:r>
      <w:bookmarkStart w:id="0" w:name="_GoBack"/>
      <w:bookmarkEnd w:id="0"/>
      <w:r w:rsidRPr="00D244CB">
        <w:rPr>
          <w:rFonts w:ascii="Garamond" w:hAnsi="Garamond"/>
          <w:i/>
          <w:sz w:val="28"/>
          <w:szCs w:val="28"/>
        </w:rPr>
        <w:t>della Repubblica in materia di Affari esteri ai tre adempimenti indicati nel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citato articolo 87. Non vi è dubbio che, con particolare riferimento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all’evoluzione delle relazioni internazionali, la rappresentanza dell’unità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nazionale abbia uno specifico contenuto sostanziale. Vi è da considerare,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inoltre, che il settore della politica estera è quello dove maggiormente si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avverte un’essenziale esigenza di continuità, per assicurare la quale il</w:t>
      </w:r>
      <w:r w:rsid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Presidente della Repubblica ha una responsabilità specifica. La politica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estera non è soggetta alle mutazioni che caratterizzano il succedersi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degli esecutivi. In mancanza di espressa previsione costituzionale, il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coinvolgimento del Presidente della Repubblica nella politica internazionale –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che postula un dovere di informazione costante nei suoi confronti, affinché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egli sia sempre in condizione di poter esprimere giudizi, esortazioni e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valutazioni prima che determinate decisioni vengano adottate in sede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governativa – non può avvenire che attraverso contatti tra il capo dello Stato</w:t>
      </w:r>
      <w:r w:rsidR="00D244CB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e il Presidente del Consiglio e il Ministro degli Affari Esteri, in ragione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degli eventi che li rendano necessari o opportuni. Grazie ai frequenti incontri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 xml:space="preserve">con capi di Stato e </w:t>
      </w:r>
      <w:r w:rsidR="00D90435" w:rsidRPr="00D244CB">
        <w:rPr>
          <w:rFonts w:ascii="Garamond" w:hAnsi="Garamond"/>
          <w:i/>
          <w:sz w:val="28"/>
          <w:szCs w:val="28"/>
        </w:rPr>
        <w:t>p</w:t>
      </w:r>
      <w:r w:rsidRPr="00D244CB">
        <w:rPr>
          <w:rFonts w:ascii="Garamond" w:hAnsi="Garamond"/>
          <w:i/>
          <w:sz w:val="28"/>
          <w:szCs w:val="28"/>
        </w:rPr>
        <w:t>ersonalità straniere, ho così potuto accogliere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testimonianze di altissimo livello sulle maggiori problematiche internazionali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a beneficio dell’azione</w:t>
      </w:r>
      <w:r w:rsidR="00D90435" w:rsidRPr="00D244CB">
        <w:rPr>
          <w:rFonts w:ascii="Garamond" w:hAnsi="Garamond"/>
          <w:i/>
          <w:sz w:val="28"/>
          <w:szCs w:val="28"/>
        </w:rPr>
        <w:t xml:space="preserve"> di politica estera del Governo.</w:t>
      </w:r>
      <w:r w:rsidRPr="00D244CB">
        <w:rPr>
          <w:rFonts w:ascii="Garamond" w:hAnsi="Garamond"/>
          <w:i/>
          <w:sz w:val="28"/>
          <w:szCs w:val="28"/>
        </w:rPr>
        <w:t xml:space="preserve"> Nell’ambito dei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miei poteri, ho avuto modo di suggerire linee di pensiero e iniziative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specifiche su diversi argomenti, assicurando una coesione interna come base</w:t>
      </w:r>
      <w:r w:rsidR="00D90435" w:rsidRPr="00D244CB">
        <w:rPr>
          <w:rFonts w:ascii="Garamond" w:hAnsi="Garamond"/>
          <w:i/>
          <w:sz w:val="28"/>
          <w:szCs w:val="28"/>
        </w:rPr>
        <w:t xml:space="preserve"> </w:t>
      </w:r>
      <w:r w:rsidRPr="00D244CB">
        <w:rPr>
          <w:rFonts w:ascii="Garamond" w:hAnsi="Garamond"/>
          <w:i/>
          <w:sz w:val="28"/>
          <w:szCs w:val="28"/>
        </w:rPr>
        <w:t>per far maturare e sostenere un dialogo esterno</w:t>
      </w:r>
      <w:r w:rsidR="00D90435" w:rsidRPr="00D244CB">
        <w:rPr>
          <w:rFonts w:ascii="Garamond" w:hAnsi="Garamond"/>
          <w:i/>
          <w:sz w:val="28"/>
          <w:szCs w:val="28"/>
        </w:rPr>
        <w:t>.</w:t>
      </w:r>
    </w:p>
    <w:p w:rsidR="00780B4B" w:rsidRPr="00D90435" w:rsidRDefault="00780B4B" w:rsidP="00D90435">
      <w:pPr>
        <w:pStyle w:val="Nessunaspaziatura"/>
        <w:rPr>
          <w:rFonts w:ascii="Garamond" w:hAnsi="Garamond"/>
          <w:sz w:val="28"/>
          <w:szCs w:val="28"/>
        </w:rPr>
      </w:pPr>
    </w:p>
    <w:p w:rsidR="00780B4B" w:rsidRPr="00D244CB" w:rsidRDefault="00D90435" w:rsidP="00D90435">
      <w:pPr>
        <w:pStyle w:val="Nessunaspaziatura"/>
        <w:rPr>
          <w:rFonts w:ascii="Garamond" w:hAnsi="Garamond"/>
          <w:sz w:val="20"/>
          <w:szCs w:val="20"/>
        </w:rPr>
      </w:pPr>
      <w:r w:rsidRPr="00D244CB">
        <w:rPr>
          <w:rFonts w:ascii="Garamond" w:hAnsi="Garamond"/>
          <w:sz w:val="20"/>
          <w:szCs w:val="20"/>
        </w:rPr>
        <w:t xml:space="preserve">[citato in </w:t>
      </w:r>
      <w:r w:rsidRPr="00D244CB">
        <w:rPr>
          <w:rFonts w:ascii="Garamond" w:hAnsi="Garamond"/>
          <w:smallCaps/>
          <w:sz w:val="20"/>
          <w:szCs w:val="20"/>
        </w:rPr>
        <w:t>A</w:t>
      </w:r>
      <w:r w:rsidRPr="00D244CB">
        <w:rPr>
          <w:rFonts w:ascii="Garamond" w:hAnsi="Garamond"/>
          <w:smallCaps/>
          <w:sz w:val="20"/>
          <w:szCs w:val="20"/>
        </w:rPr>
        <w:t xml:space="preserve">. </w:t>
      </w:r>
      <w:r w:rsidR="00780B4B" w:rsidRPr="00D244CB">
        <w:rPr>
          <w:rFonts w:ascii="Garamond" w:hAnsi="Garamond"/>
          <w:smallCaps/>
          <w:sz w:val="20"/>
          <w:szCs w:val="20"/>
        </w:rPr>
        <w:t>Puri Purini</w:t>
      </w:r>
      <w:r w:rsidR="00780B4B" w:rsidRPr="00D244CB">
        <w:rPr>
          <w:rFonts w:ascii="Garamond" w:hAnsi="Garamond"/>
          <w:sz w:val="20"/>
          <w:szCs w:val="20"/>
        </w:rPr>
        <w:t xml:space="preserve">, </w:t>
      </w:r>
      <w:r w:rsidR="00780B4B" w:rsidRPr="00D244CB">
        <w:rPr>
          <w:rFonts w:ascii="Garamond" w:hAnsi="Garamond"/>
          <w:i/>
          <w:sz w:val="20"/>
          <w:szCs w:val="20"/>
        </w:rPr>
        <w:t>Dal Colle più alto – Al Quirinale con Ciampi negli anni in cui tutto cambiò</w:t>
      </w:r>
      <w:r w:rsidR="00780B4B" w:rsidRPr="00D244CB">
        <w:rPr>
          <w:rFonts w:ascii="Garamond" w:hAnsi="Garamond"/>
          <w:sz w:val="20"/>
          <w:szCs w:val="20"/>
        </w:rPr>
        <w:t>, 2012, Milano, Il</w:t>
      </w:r>
      <w:r w:rsidRPr="00D244CB">
        <w:rPr>
          <w:rFonts w:ascii="Garamond" w:hAnsi="Garamond"/>
          <w:sz w:val="20"/>
          <w:szCs w:val="20"/>
        </w:rPr>
        <w:t xml:space="preserve"> S</w:t>
      </w:r>
      <w:r w:rsidR="00780B4B" w:rsidRPr="00D244CB">
        <w:rPr>
          <w:rFonts w:ascii="Garamond" w:hAnsi="Garamond"/>
          <w:sz w:val="20"/>
          <w:szCs w:val="20"/>
        </w:rPr>
        <w:t>aggiatore S.p.A., 35-36</w:t>
      </w:r>
      <w:r w:rsidRPr="00D244CB">
        <w:rPr>
          <w:rFonts w:ascii="Garamond" w:hAnsi="Garamond"/>
          <w:sz w:val="20"/>
          <w:szCs w:val="20"/>
        </w:rPr>
        <w:t>]</w:t>
      </w:r>
    </w:p>
    <w:sectPr w:rsidR="00780B4B" w:rsidRPr="00D244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4B"/>
    <w:rsid w:val="00020131"/>
    <w:rsid w:val="00780B4B"/>
    <w:rsid w:val="00D244CB"/>
    <w:rsid w:val="00D9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FE80"/>
  <w15:chartTrackingRefBased/>
  <w15:docId w15:val="{8FB2F594-D367-4AD8-8761-EADEF99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90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corvaja</dc:creator>
  <cp:keywords/>
  <dc:description/>
  <cp:lastModifiedBy>corvaja</cp:lastModifiedBy>
  <cp:revision>3</cp:revision>
  <dcterms:created xsi:type="dcterms:W3CDTF">2022-11-22T13:04:00Z</dcterms:created>
  <dcterms:modified xsi:type="dcterms:W3CDTF">2022-11-22T13:05:00Z</dcterms:modified>
</cp:coreProperties>
</file>