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31" w:rsidRPr="00D244CB" w:rsidRDefault="00780B4B" w:rsidP="00D244CB">
      <w:pPr>
        <w:pStyle w:val="Nessunaspaziatura"/>
        <w:spacing w:line="360" w:lineRule="auto"/>
        <w:jc w:val="both"/>
        <w:rPr>
          <w:rFonts w:ascii="Garamond" w:hAnsi="Garamond"/>
          <w:i/>
          <w:sz w:val="28"/>
          <w:szCs w:val="28"/>
        </w:rPr>
      </w:pPr>
      <w:r w:rsidRPr="00D244CB">
        <w:rPr>
          <w:rFonts w:ascii="Garamond" w:hAnsi="Garamond"/>
          <w:i/>
          <w:sz w:val="28"/>
          <w:szCs w:val="28"/>
        </w:rPr>
        <w:t xml:space="preserve">I </w:t>
      </w:r>
      <w:r w:rsidRPr="00D244CB">
        <w:rPr>
          <w:rFonts w:ascii="Garamond" w:hAnsi="Garamond"/>
          <w:i/>
          <w:sz w:val="28"/>
          <w:szCs w:val="28"/>
        </w:rPr>
        <w:t>principi</w:t>
      </w:r>
      <w:r w:rsidR="00D90435" w:rsidRPr="00D244CB">
        <w:rPr>
          <w:rFonts w:ascii="Garamond" w:hAnsi="Garamond"/>
          <w:i/>
          <w:sz w:val="28"/>
          <w:szCs w:val="28"/>
        </w:rPr>
        <w:t xml:space="preserve"> </w:t>
      </w:r>
      <w:r w:rsidRPr="00D244CB">
        <w:rPr>
          <w:rFonts w:ascii="Garamond" w:hAnsi="Garamond"/>
          <w:i/>
          <w:sz w:val="28"/>
          <w:szCs w:val="28"/>
        </w:rPr>
        <w:t>generali dell’ordinamento non limitano le responsabilità del Presidente</w:t>
      </w:r>
      <w:r w:rsidR="00D244CB">
        <w:rPr>
          <w:rFonts w:ascii="Garamond" w:hAnsi="Garamond"/>
          <w:i/>
          <w:sz w:val="28"/>
          <w:szCs w:val="28"/>
        </w:rPr>
        <w:t xml:space="preserve"> </w:t>
      </w:r>
      <w:bookmarkStart w:id="0" w:name="_GoBack"/>
      <w:bookmarkEnd w:id="0"/>
      <w:r w:rsidRPr="00D244CB">
        <w:rPr>
          <w:rFonts w:ascii="Garamond" w:hAnsi="Garamond"/>
          <w:i/>
          <w:sz w:val="28"/>
          <w:szCs w:val="28"/>
        </w:rPr>
        <w:t>della Repubblica in materia di Affari esteri ai tre adempimenti indicati nel</w:t>
      </w:r>
      <w:r w:rsidR="00D90435" w:rsidRPr="00D244CB">
        <w:rPr>
          <w:rFonts w:ascii="Garamond" w:hAnsi="Garamond"/>
          <w:i/>
          <w:sz w:val="28"/>
          <w:szCs w:val="28"/>
        </w:rPr>
        <w:t xml:space="preserve"> </w:t>
      </w:r>
      <w:r w:rsidRPr="00D244CB">
        <w:rPr>
          <w:rFonts w:ascii="Garamond" w:hAnsi="Garamond"/>
          <w:i/>
          <w:sz w:val="28"/>
          <w:szCs w:val="28"/>
        </w:rPr>
        <w:t>citato articolo 87. Non vi è dubbio che, con particolare riferimento</w:t>
      </w:r>
      <w:r w:rsidR="00D90435" w:rsidRPr="00D244CB">
        <w:rPr>
          <w:rFonts w:ascii="Garamond" w:hAnsi="Garamond"/>
          <w:i/>
          <w:sz w:val="28"/>
          <w:szCs w:val="28"/>
        </w:rPr>
        <w:t xml:space="preserve"> </w:t>
      </w:r>
      <w:r w:rsidRPr="00D244CB">
        <w:rPr>
          <w:rFonts w:ascii="Garamond" w:hAnsi="Garamond"/>
          <w:i/>
          <w:sz w:val="28"/>
          <w:szCs w:val="28"/>
        </w:rPr>
        <w:t>all’evoluzione delle relazioni internazionali, la rappresentanza dell’unità</w:t>
      </w:r>
      <w:r w:rsidR="00D90435" w:rsidRPr="00D244CB">
        <w:rPr>
          <w:rFonts w:ascii="Garamond" w:hAnsi="Garamond"/>
          <w:i/>
          <w:sz w:val="28"/>
          <w:szCs w:val="28"/>
        </w:rPr>
        <w:t xml:space="preserve"> </w:t>
      </w:r>
      <w:r w:rsidRPr="00D244CB">
        <w:rPr>
          <w:rFonts w:ascii="Garamond" w:hAnsi="Garamond"/>
          <w:i/>
          <w:sz w:val="28"/>
          <w:szCs w:val="28"/>
        </w:rPr>
        <w:t>nazionale abbia uno specifico contenuto sostanziale. Vi è da considerare,</w:t>
      </w:r>
      <w:r w:rsidR="00D90435" w:rsidRPr="00D244CB">
        <w:rPr>
          <w:rFonts w:ascii="Garamond" w:hAnsi="Garamond"/>
          <w:i/>
          <w:sz w:val="28"/>
          <w:szCs w:val="28"/>
        </w:rPr>
        <w:t xml:space="preserve"> </w:t>
      </w:r>
      <w:r w:rsidRPr="00D244CB">
        <w:rPr>
          <w:rFonts w:ascii="Garamond" w:hAnsi="Garamond"/>
          <w:i/>
          <w:sz w:val="28"/>
          <w:szCs w:val="28"/>
        </w:rPr>
        <w:t>inoltre, che il settore della politica estera è quello dove maggiormente si</w:t>
      </w:r>
      <w:r w:rsidR="00D90435" w:rsidRPr="00D244CB">
        <w:rPr>
          <w:rFonts w:ascii="Garamond" w:hAnsi="Garamond"/>
          <w:i/>
          <w:sz w:val="28"/>
          <w:szCs w:val="28"/>
        </w:rPr>
        <w:t xml:space="preserve"> </w:t>
      </w:r>
      <w:r w:rsidRPr="00D244CB">
        <w:rPr>
          <w:rFonts w:ascii="Garamond" w:hAnsi="Garamond"/>
          <w:i/>
          <w:sz w:val="28"/>
          <w:szCs w:val="28"/>
        </w:rPr>
        <w:t>avverte un’essenziale esigenza di continuità, per assicurare la quale il</w:t>
      </w:r>
      <w:r w:rsidR="00D244CB">
        <w:rPr>
          <w:rFonts w:ascii="Garamond" w:hAnsi="Garamond"/>
          <w:i/>
          <w:sz w:val="28"/>
          <w:szCs w:val="28"/>
        </w:rPr>
        <w:t xml:space="preserve"> </w:t>
      </w:r>
      <w:r w:rsidRPr="00D244CB">
        <w:rPr>
          <w:rFonts w:ascii="Garamond" w:hAnsi="Garamond"/>
          <w:i/>
          <w:sz w:val="28"/>
          <w:szCs w:val="28"/>
        </w:rPr>
        <w:t>Presidente della Repubblica ha una responsabilità specifica. La politica</w:t>
      </w:r>
      <w:r w:rsidR="00D90435" w:rsidRPr="00D244CB">
        <w:rPr>
          <w:rFonts w:ascii="Garamond" w:hAnsi="Garamond"/>
          <w:i/>
          <w:sz w:val="28"/>
          <w:szCs w:val="28"/>
        </w:rPr>
        <w:t xml:space="preserve"> </w:t>
      </w:r>
      <w:r w:rsidRPr="00D244CB">
        <w:rPr>
          <w:rFonts w:ascii="Garamond" w:hAnsi="Garamond"/>
          <w:i/>
          <w:sz w:val="28"/>
          <w:szCs w:val="28"/>
        </w:rPr>
        <w:t>estera non è soggetta alle mutazioni che caratterizzano il succedersi</w:t>
      </w:r>
      <w:r w:rsidR="00D90435" w:rsidRPr="00D244CB">
        <w:rPr>
          <w:rFonts w:ascii="Garamond" w:hAnsi="Garamond"/>
          <w:i/>
          <w:sz w:val="28"/>
          <w:szCs w:val="28"/>
        </w:rPr>
        <w:t xml:space="preserve"> </w:t>
      </w:r>
      <w:r w:rsidRPr="00D244CB">
        <w:rPr>
          <w:rFonts w:ascii="Garamond" w:hAnsi="Garamond"/>
          <w:i/>
          <w:sz w:val="28"/>
          <w:szCs w:val="28"/>
        </w:rPr>
        <w:t>degli esecutivi. In mancanza di espressa previsione costituzionale, il</w:t>
      </w:r>
      <w:r w:rsidR="00D90435" w:rsidRPr="00D244CB">
        <w:rPr>
          <w:rFonts w:ascii="Garamond" w:hAnsi="Garamond"/>
          <w:i/>
          <w:sz w:val="28"/>
          <w:szCs w:val="28"/>
        </w:rPr>
        <w:t xml:space="preserve"> </w:t>
      </w:r>
      <w:r w:rsidRPr="00D244CB">
        <w:rPr>
          <w:rFonts w:ascii="Garamond" w:hAnsi="Garamond"/>
          <w:i/>
          <w:sz w:val="28"/>
          <w:szCs w:val="28"/>
        </w:rPr>
        <w:t>coinvolgimento del Presidente della Repubblica nella politica internazionale –</w:t>
      </w:r>
      <w:r w:rsidR="00D90435" w:rsidRPr="00D244CB">
        <w:rPr>
          <w:rFonts w:ascii="Garamond" w:hAnsi="Garamond"/>
          <w:i/>
          <w:sz w:val="28"/>
          <w:szCs w:val="28"/>
        </w:rPr>
        <w:t xml:space="preserve"> </w:t>
      </w:r>
      <w:r w:rsidRPr="00D244CB">
        <w:rPr>
          <w:rFonts w:ascii="Garamond" w:hAnsi="Garamond"/>
          <w:i/>
          <w:sz w:val="28"/>
          <w:szCs w:val="28"/>
        </w:rPr>
        <w:t>che postula un dovere di informazione costante nei suoi confronti, affinché</w:t>
      </w:r>
      <w:r w:rsidR="00D90435" w:rsidRPr="00D244CB">
        <w:rPr>
          <w:rFonts w:ascii="Garamond" w:hAnsi="Garamond"/>
          <w:i/>
          <w:sz w:val="28"/>
          <w:szCs w:val="28"/>
        </w:rPr>
        <w:t xml:space="preserve"> </w:t>
      </w:r>
      <w:r w:rsidRPr="00D244CB">
        <w:rPr>
          <w:rFonts w:ascii="Garamond" w:hAnsi="Garamond"/>
          <w:i/>
          <w:sz w:val="28"/>
          <w:szCs w:val="28"/>
        </w:rPr>
        <w:t>egli sia sempre in condizione di poter esprimere giudizi, esortazioni e</w:t>
      </w:r>
      <w:r w:rsidR="00D90435" w:rsidRPr="00D244CB">
        <w:rPr>
          <w:rFonts w:ascii="Garamond" w:hAnsi="Garamond"/>
          <w:i/>
          <w:sz w:val="28"/>
          <w:szCs w:val="28"/>
        </w:rPr>
        <w:t xml:space="preserve"> </w:t>
      </w:r>
      <w:r w:rsidRPr="00D244CB">
        <w:rPr>
          <w:rFonts w:ascii="Garamond" w:hAnsi="Garamond"/>
          <w:i/>
          <w:sz w:val="28"/>
          <w:szCs w:val="28"/>
        </w:rPr>
        <w:t>valutazioni prima che determinate decisioni vengano adottate in sede</w:t>
      </w:r>
      <w:r w:rsidR="00D90435" w:rsidRPr="00D244CB">
        <w:rPr>
          <w:rFonts w:ascii="Garamond" w:hAnsi="Garamond"/>
          <w:i/>
          <w:sz w:val="28"/>
          <w:szCs w:val="28"/>
        </w:rPr>
        <w:t xml:space="preserve"> </w:t>
      </w:r>
      <w:r w:rsidRPr="00D244CB">
        <w:rPr>
          <w:rFonts w:ascii="Garamond" w:hAnsi="Garamond"/>
          <w:i/>
          <w:sz w:val="28"/>
          <w:szCs w:val="28"/>
        </w:rPr>
        <w:t>governativa – non può avvenire che attraverso contatti tra il capo dello Stato</w:t>
      </w:r>
      <w:r w:rsidR="00D244CB" w:rsidRPr="00D244CB">
        <w:rPr>
          <w:rFonts w:ascii="Garamond" w:hAnsi="Garamond"/>
          <w:i/>
          <w:sz w:val="28"/>
          <w:szCs w:val="28"/>
        </w:rPr>
        <w:t xml:space="preserve"> </w:t>
      </w:r>
      <w:r w:rsidRPr="00D244CB">
        <w:rPr>
          <w:rFonts w:ascii="Garamond" w:hAnsi="Garamond"/>
          <w:i/>
          <w:sz w:val="28"/>
          <w:szCs w:val="28"/>
        </w:rPr>
        <w:t>e il Presidente del Consiglio e il Ministro degli Affari Esteri, in ragione</w:t>
      </w:r>
      <w:r w:rsidR="00D90435" w:rsidRPr="00D244CB">
        <w:rPr>
          <w:rFonts w:ascii="Garamond" w:hAnsi="Garamond"/>
          <w:i/>
          <w:sz w:val="28"/>
          <w:szCs w:val="28"/>
        </w:rPr>
        <w:t xml:space="preserve"> </w:t>
      </w:r>
      <w:r w:rsidRPr="00D244CB">
        <w:rPr>
          <w:rFonts w:ascii="Garamond" w:hAnsi="Garamond"/>
          <w:i/>
          <w:sz w:val="28"/>
          <w:szCs w:val="28"/>
        </w:rPr>
        <w:t>degli eventi che li rendano necessari o opportuni. Grazie ai frequenti incontri</w:t>
      </w:r>
      <w:r w:rsidR="00D90435" w:rsidRPr="00D244CB">
        <w:rPr>
          <w:rFonts w:ascii="Garamond" w:hAnsi="Garamond"/>
          <w:i/>
          <w:sz w:val="28"/>
          <w:szCs w:val="28"/>
        </w:rPr>
        <w:t xml:space="preserve"> </w:t>
      </w:r>
      <w:r w:rsidRPr="00D244CB">
        <w:rPr>
          <w:rFonts w:ascii="Garamond" w:hAnsi="Garamond"/>
          <w:i/>
          <w:sz w:val="28"/>
          <w:szCs w:val="28"/>
        </w:rPr>
        <w:t xml:space="preserve">con capi di Stato e </w:t>
      </w:r>
      <w:r w:rsidR="00D90435" w:rsidRPr="00D244CB">
        <w:rPr>
          <w:rFonts w:ascii="Garamond" w:hAnsi="Garamond"/>
          <w:i/>
          <w:sz w:val="28"/>
          <w:szCs w:val="28"/>
        </w:rPr>
        <w:t>p</w:t>
      </w:r>
      <w:r w:rsidRPr="00D244CB">
        <w:rPr>
          <w:rFonts w:ascii="Garamond" w:hAnsi="Garamond"/>
          <w:i/>
          <w:sz w:val="28"/>
          <w:szCs w:val="28"/>
        </w:rPr>
        <w:t>ersonalità straniere, ho così potuto accogliere</w:t>
      </w:r>
      <w:r w:rsidR="00D90435" w:rsidRPr="00D244CB">
        <w:rPr>
          <w:rFonts w:ascii="Garamond" w:hAnsi="Garamond"/>
          <w:i/>
          <w:sz w:val="28"/>
          <w:szCs w:val="28"/>
        </w:rPr>
        <w:t xml:space="preserve"> </w:t>
      </w:r>
      <w:r w:rsidRPr="00D244CB">
        <w:rPr>
          <w:rFonts w:ascii="Garamond" w:hAnsi="Garamond"/>
          <w:i/>
          <w:sz w:val="28"/>
          <w:szCs w:val="28"/>
        </w:rPr>
        <w:t>testimonianze di altissimo livello sulle maggiori problematiche internazionali</w:t>
      </w:r>
      <w:r w:rsidR="00D90435" w:rsidRPr="00D244CB">
        <w:rPr>
          <w:rFonts w:ascii="Garamond" w:hAnsi="Garamond"/>
          <w:i/>
          <w:sz w:val="28"/>
          <w:szCs w:val="28"/>
        </w:rPr>
        <w:t xml:space="preserve"> </w:t>
      </w:r>
      <w:r w:rsidRPr="00D244CB">
        <w:rPr>
          <w:rFonts w:ascii="Garamond" w:hAnsi="Garamond"/>
          <w:i/>
          <w:sz w:val="28"/>
          <w:szCs w:val="28"/>
        </w:rPr>
        <w:t>a beneficio dell’azione</w:t>
      </w:r>
      <w:r w:rsidR="00D90435" w:rsidRPr="00D244CB">
        <w:rPr>
          <w:rFonts w:ascii="Garamond" w:hAnsi="Garamond"/>
          <w:i/>
          <w:sz w:val="28"/>
          <w:szCs w:val="28"/>
        </w:rPr>
        <w:t xml:space="preserve"> di politica estera del Governo.</w:t>
      </w:r>
      <w:r w:rsidRPr="00D244CB">
        <w:rPr>
          <w:rFonts w:ascii="Garamond" w:hAnsi="Garamond"/>
          <w:i/>
          <w:sz w:val="28"/>
          <w:szCs w:val="28"/>
        </w:rPr>
        <w:t xml:space="preserve"> Nell’ambito dei</w:t>
      </w:r>
      <w:r w:rsidR="00D90435" w:rsidRPr="00D244CB">
        <w:rPr>
          <w:rFonts w:ascii="Garamond" w:hAnsi="Garamond"/>
          <w:i/>
          <w:sz w:val="28"/>
          <w:szCs w:val="28"/>
        </w:rPr>
        <w:t xml:space="preserve"> </w:t>
      </w:r>
      <w:r w:rsidRPr="00D244CB">
        <w:rPr>
          <w:rFonts w:ascii="Garamond" w:hAnsi="Garamond"/>
          <w:i/>
          <w:sz w:val="28"/>
          <w:szCs w:val="28"/>
        </w:rPr>
        <w:t>miei poteri, ho avuto modo di suggerire linee di pensiero e iniziative</w:t>
      </w:r>
      <w:r w:rsidR="00D90435" w:rsidRPr="00D244CB">
        <w:rPr>
          <w:rFonts w:ascii="Garamond" w:hAnsi="Garamond"/>
          <w:i/>
          <w:sz w:val="28"/>
          <w:szCs w:val="28"/>
        </w:rPr>
        <w:t xml:space="preserve"> </w:t>
      </w:r>
      <w:r w:rsidRPr="00D244CB">
        <w:rPr>
          <w:rFonts w:ascii="Garamond" w:hAnsi="Garamond"/>
          <w:i/>
          <w:sz w:val="28"/>
          <w:szCs w:val="28"/>
        </w:rPr>
        <w:t>specifiche su diversi argomenti, assicurando una coesione interna come base</w:t>
      </w:r>
      <w:r w:rsidR="00D90435" w:rsidRPr="00D244CB">
        <w:rPr>
          <w:rFonts w:ascii="Garamond" w:hAnsi="Garamond"/>
          <w:i/>
          <w:sz w:val="28"/>
          <w:szCs w:val="28"/>
        </w:rPr>
        <w:t xml:space="preserve"> </w:t>
      </w:r>
      <w:r w:rsidRPr="00D244CB">
        <w:rPr>
          <w:rFonts w:ascii="Garamond" w:hAnsi="Garamond"/>
          <w:i/>
          <w:sz w:val="28"/>
          <w:szCs w:val="28"/>
        </w:rPr>
        <w:t>per far maturare e sostenere un dialogo esterno</w:t>
      </w:r>
      <w:r w:rsidR="00D90435" w:rsidRPr="00D244CB">
        <w:rPr>
          <w:rFonts w:ascii="Garamond" w:hAnsi="Garamond"/>
          <w:i/>
          <w:sz w:val="28"/>
          <w:szCs w:val="28"/>
        </w:rPr>
        <w:t>.</w:t>
      </w:r>
    </w:p>
    <w:p w:rsidR="00780B4B" w:rsidRPr="00D90435" w:rsidRDefault="00780B4B" w:rsidP="00D90435">
      <w:pPr>
        <w:pStyle w:val="Nessunaspaziatura"/>
        <w:rPr>
          <w:rFonts w:ascii="Garamond" w:hAnsi="Garamond"/>
          <w:sz w:val="28"/>
          <w:szCs w:val="28"/>
        </w:rPr>
      </w:pPr>
    </w:p>
    <w:p w:rsidR="00780B4B" w:rsidRPr="00D244CB" w:rsidRDefault="00D90435" w:rsidP="00D90435">
      <w:pPr>
        <w:pStyle w:val="Nessunaspaziatura"/>
        <w:rPr>
          <w:rFonts w:ascii="Garamond" w:hAnsi="Garamond"/>
          <w:sz w:val="20"/>
          <w:szCs w:val="20"/>
        </w:rPr>
      </w:pPr>
      <w:r w:rsidRPr="00D244CB">
        <w:rPr>
          <w:rFonts w:ascii="Garamond" w:hAnsi="Garamond"/>
          <w:sz w:val="20"/>
          <w:szCs w:val="20"/>
        </w:rPr>
        <w:t xml:space="preserve">[citato in </w:t>
      </w:r>
      <w:r w:rsidRPr="00D244CB">
        <w:rPr>
          <w:rFonts w:ascii="Garamond" w:hAnsi="Garamond"/>
          <w:smallCaps/>
          <w:sz w:val="20"/>
          <w:szCs w:val="20"/>
        </w:rPr>
        <w:t>A</w:t>
      </w:r>
      <w:r w:rsidRPr="00D244CB">
        <w:rPr>
          <w:rFonts w:ascii="Garamond" w:hAnsi="Garamond"/>
          <w:smallCaps/>
          <w:sz w:val="20"/>
          <w:szCs w:val="20"/>
        </w:rPr>
        <w:t xml:space="preserve">. </w:t>
      </w:r>
      <w:r w:rsidR="00780B4B" w:rsidRPr="00D244CB">
        <w:rPr>
          <w:rFonts w:ascii="Garamond" w:hAnsi="Garamond"/>
          <w:smallCaps/>
          <w:sz w:val="20"/>
          <w:szCs w:val="20"/>
        </w:rPr>
        <w:t>Puri Purini</w:t>
      </w:r>
      <w:r w:rsidR="00780B4B" w:rsidRPr="00D244CB">
        <w:rPr>
          <w:rFonts w:ascii="Garamond" w:hAnsi="Garamond"/>
          <w:sz w:val="20"/>
          <w:szCs w:val="20"/>
        </w:rPr>
        <w:t xml:space="preserve">, </w:t>
      </w:r>
      <w:r w:rsidR="00780B4B" w:rsidRPr="00D244CB">
        <w:rPr>
          <w:rFonts w:ascii="Garamond" w:hAnsi="Garamond"/>
          <w:i/>
          <w:sz w:val="20"/>
          <w:szCs w:val="20"/>
        </w:rPr>
        <w:t>Dal Colle più alto – Al Quirinale con Ciampi negli anni in cui tutto cambiò</w:t>
      </w:r>
      <w:r w:rsidR="00780B4B" w:rsidRPr="00D244CB">
        <w:rPr>
          <w:rFonts w:ascii="Garamond" w:hAnsi="Garamond"/>
          <w:sz w:val="20"/>
          <w:szCs w:val="20"/>
        </w:rPr>
        <w:t>, 2012, Milano, Il</w:t>
      </w:r>
      <w:r w:rsidRPr="00D244CB">
        <w:rPr>
          <w:rFonts w:ascii="Garamond" w:hAnsi="Garamond"/>
          <w:sz w:val="20"/>
          <w:szCs w:val="20"/>
        </w:rPr>
        <w:t xml:space="preserve"> S</w:t>
      </w:r>
      <w:r w:rsidR="00780B4B" w:rsidRPr="00D244CB">
        <w:rPr>
          <w:rFonts w:ascii="Garamond" w:hAnsi="Garamond"/>
          <w:sz w:val="20"/>
          <w:szCs w:val="20"/>
        </w:rPr>
        <w:t>aggiatore S.p.A., 35-36</w:t>
      </w:r>
      <w:r w:rsidRPr="00D244CB">
        <w:rPr>
          <w:rFonts w:ascii="Garamond" w:hAnsi="Garamond"/>
          <w:sz w:val="20"/>
          <w:szCs w:val="20"/>
        </w:rPr>
        <w:t>]</w:t>
      </w:r>
    </w:p>
    <w:sectPr w:rsidR="00780B4B" w:rsidRPr="00D244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4B"/>
    <w:rsid w:val="00020131"/>
    <w:rsid w:val="00780B4B"/>
    <w:rsid w:val="00D244CB"/>
    <w:rsid w:val="00D9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3FE80"/>
  <w15:chartTrackingRefBased/>
  <w15:docId w15:val="{8FB2F594-D367-4AD8-8761-EADEF99A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04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corvaja</dc:creator>
  <cp:keywords/>
  <dc:description/>
  <cp:lastModifiedBy>corvaja</cp:lastModifiedBy>
  <cp:revision>3</cp:revision>
  <dcterms:created xsi:type="dcterms:W3CDTF">2022-11-22T13:04:00Z</dcterms:created>
  <dcterms:modified xsi:type="dcterms:W3CDTF">2022-11-22T13:05:00Z</dcterms:modified>
</cp:coreProperties>
</file>