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619" w:rsidRDefault="00142619" w:rsidP="00142619">
      <w:pPr>
        <w:jc w:val="center"/>
      </w:pPr>
      <w:r>
        <w:t>ARGOMENTI SSPL 2019-20 DIRITTO AMMINISTRATIVO</w:t>
      </w:r>
    </w:p>
    <w:p w:rsidR="00142619" w:rsidRDefault="00142619"/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135"/>
        <w:gridCol w:w="1919"/>
        <w:gridCol w:w="1432"/>
        <w:gridCol w:w="859"/>
        <w:gridCol w:w="1290"/>
        <w:gridCol w:w="1004"/>
        <w:gridCol w:w="5013"/>
      </w:tblGrid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auto"/>
            <w:noWrap/>
            <w:vAlign w:val="bottom"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cognome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materia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tipo moduli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area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ore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modulo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moduli</w:t>
            </w:r>
          </w:p>
        </w:tc>
        <w:tc>
          <w:tcPr>
            <w:tcW w:w="1768" w:type="pct"/>
          </w:tcPr>
          <w:p w:rsid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argomento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FFF2CC" w:themeFill="accent4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SANTACROCE</w:t>
            </w:r>
          </w:p>
        </w:tc>
        <w:tc>
          <w:tcPr>
            <w:tcW w:w="400" w:type="pct"/>
            <w:shd w:val="clear" w:color="auto" w:fill="FFF2CC" w:themeFill="accent4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Clemente Pio</w:t>
            </w:r>
          </w:p>
        </w:tc>
        <w:tc>
          <w:tcPr>
            <w:tcW w:w="677" w:type="pct"/>
            <w:shd w:val="clear" w:color="auto" w:fill="FFF2CC" w:themeFill="accent4" w:themeFillTint="33"/>
            <w:noWrap/>
            <w:vAlign w:val="bottom"/>
            <w:hideMark/>
          </w:tcPr>
          <w:p w:rsidR="00B84D61" w:rsidRPr="00B84D61" w:rsidRDefault="00B84D61" w:rsidP="00142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Attività didattica propedeutica </w:t>
            </w:r>
          </w:p>
        </w:tc>
        <w:tc>
          <w:tcPr>
            <w:tcW w:w="505" w:type="pct"/>
            <w:shd w:val="clear" w:color="auto" w:fill="FFF2CC" w:themeFill="accent4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attività integrativa</w:t>
            </w:r>
          </w:p>
        </w:tc>
        <w:tc>
          <w:tcPr>
            <w:tcW w:w="303" w:type="pct"/>
            <w:shd w:val="clear" w:color="auto" w:fill="FFF2CC" w:themeFill="accent4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=</w:t>
            </w:r>
          </w:p>
        </w:tc>
        <w:tc>
          <w:tcPr>
            <w:tcW w:w="455" w:type="pct"/>
            <w:shd w:val="clear" w:color="auto" w:fill="FFF2CC" w:themeFill="accent4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354" w:type="pct"/>
            <w:shd w:val="clear" w:color="auto" w:fill="FFF2CC" w:themeFill="accent4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FFF2CC" w:themeFill="accent4" w:themeFillTint="33"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BUOSO</w:t>
            </w:r>
          </w:p>
        </w:tc>
        <w:tc>
          <w:tcPr>
            <w:tcW w:w="400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67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D9E2F3" w:themeFill="accent5" w:themeFillTint="33"/>
          </w:tcPr>
          <w:p w:rsidR="00B84D61" w:rsidRPr="00B84D61" w:rsidRDefault="00E210D8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26BF">
              <w:rPr>
                <w:rFonts w:ascii="Calibri" w:eastAsia="Times New Roman" w:hAnsi="Calibri" w:cs="Calibri"/>
                <w:lang w:eastAsia="it-IT"/>
              </w:rPr>
              <w:t>beni pubblici, beni comuni e beni demaniali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BURICELLI</w:t>
            </w:r>
          </w:p>
        </w:tc>
        <w:tc>
          <w:tcPr>
            <w:tcW w:w="400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67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D9E2F3" w:themeFill="accent5" w:themeFillTint="33"/>
          </w:tcPr>
          <w:p w:rsidR="00B84D61" w:rsidRPr="00B84D61" w:rsidRDefault="00142619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619">
              <w:rPr>
                <w:rFonts w:ascii="Calibri" w:eastAsia="Times New Roman" w:hAnsi="Calibri" w:cs="Calibri"/>
                <w:color w:val="000000"/>
                <w:lang w:eastAsia="it-IT"/>
              </w:rPr>
              <w:t>valutazioni tecniche, sindacato giurisdizionale amministrativo e casistica giurisprudenziale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DONA'</w:t>
            </w:r>
          </w:p>
        </w:tc>
        <w:tc>
          <w:tcPr>
            <w:tcW w:w="400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67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D9E2F3" w:themeFill="accent5" w:themeFillTint="33"/>
          </w:tcPr>
          <w:p w:rsidR="00B84D61" w:rsidRPr="00B84D61" w:rsidRDefault="00142619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conferenza di servizi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GAMBATO SPISANI</w:t>
            </w:r>
          </w:p>
        </w:tc>
        <w:tc>
          <w:tcPr>
            <w:tcW w:w="400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67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D9E2F3" w:themeFill="accent5" w:themeFillTint="33"/>
          </w:tcPr>
          <w:p w:rsidR="00B84D61" w:rsidRPr="005D34FF" w:rsidRDefault="00A64BB8" w:rsidP="00B84D61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5D34FF">
              <w:rPr>
                <w:rFonts w:ascii="Calibri" w:eastAsia="Times New Roman" w:hAnsi="Calibri" w:cs="Calibri"/>
                <w:lang w:eastAsia="it-IT"/>
              </w:rPr>
              <w:t>Inerzia della p.a. e rimedi a tutela del privato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LEONDINI</w:t>
            </w:r>
          </w:p>
        </w:tc>
        <w:tc>
          <w:tcPr>
            <w:tcW w:w="400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Gabriele</w:t>
            </w:r>
          </w:p>
        </w:tc>
        <w:tc>
          <w:tcPr>
            <w:tcW w:w="67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D9E2F3" w:themeFill="accent5" w:themeFillTint="33"/>
          </w:tcPr>
          <w:p w:rsidR="00B84D61" w:rsidRPr="00B84D61" w:rsidRDefault="00142619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619">
              <w:rPr>
                <w:rFonts w:ascii="Calibri" w:eastAsia="Times New Roman" w:hAnsi="Calibri" w:cs="Calibri"/>
                <w:color w:val="000000"/>
                <w:lang w:eastAsia="it-IT"/>
              </w:rPr>
              <w:t>risarcimento del danno da lesione dell'interesse legittimo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NERI</w:t>
            </w:r>
          </w:p>
        </w:tc>
        <w:tc>
          <w:tcPr>
            <w:tcW w:w="400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Giuliano</w:t>
            </w:r>
          </w:p>
        </w:tc>
        <w:tc>
          <w:tcPr>
            <w:tcW w:w="67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D9E2F3" w:themeFill="accent5" w:themeFillTint="33"/>
          </w:tcPr>
          <w:p w:rsidR="00E210D8" w:rsidRPr="00E210D8" w:rsidRDefault="00E210D8" w:rsidP="00E21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210D8">
              <w:rPr>
                <w:rFonts w:ascii="Calibri" w:eastAsia="Times New Roman" w:hAnsi="Calibri" w:cs="Calibri"/>
                <w:color w:val="000000"/>
                <w:lang w:eastAsia="it-IT"/>
              </w:rPr>
              <w:t>annullamento degli atti amm. da parte di giudici diversi dal G.A.</w:t>
            </w:r>
          </w:p>
          <w:p w:rsidR="00B84D61" w:rsidRPr="00B84D61" w:rsidRDefault="00E210D8" w:rsidP="00E21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210D8">
              <w:rPr>
                <w:rFonts w:ascii="Calibri" w:eastAsia="Times New Roman" w:hAnsi="Calibri" w:cs="Calibri"/>
                <w:color w:val="000000"/>
                <w:lang w:eastAsia="it-IT"/>
              </w:rPr>
              <w:t>Le società in house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SBOLGI</w:t>
            </w:r>
          </w:p>
        </w:tc>
        <w:tc>
          <w:tcPr>
            <w:tcW w:w="400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Tommaso</w:t>
            </w:r>
          </w:p>
        </w:tc>
        <w:tc>
          <w:tcPr>
            <w:tcW w:w="677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D9E2F3" w:themeFill="accent5" w:themeFillTint="33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D9E2F3" w:themeFill="accent5" w:themeFillTint="33"/>
          </w:tcPr>
          <w:p w:rsidR="00B84D61" w:rsidRPr="00B84D61" w:rsidRDefault="00142619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provvedimento in contrasto con diritto europeo e riflessi sull’autotutela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CALEGARI</w:t>
            </w:r>
          </w:p>
        </w:tc>
        <w:tc>
          <w:tcPr>
            <w:tcW w:w="400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67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C9C9C9" w:themeFill="accent3" w:themeFillTint="99"/>
          </w:tcPr>
          <w:p w:rsidR="00B84D61" w:rsidRPr="00B84D61" w:rsidRDefault="00E210D8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ricorso incidentale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GAMBATO SPISANI</w:t>
            </w:r>
          </w:p>
        </w:tc>
        <w:tc>
          <w:tcPr>
            <w:tcW w:w="400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67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C9C9C9" w:themeFill="accent3" w:themeFillTint="99"/>
          </w:tcPr>
          <w:p w:rsidR="00B84D61" w:rsidRPr="00B84D61" w:rsidRDefault="00154EEB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Regolamenti e disapplicazione da parte del G.A.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LEONDINI</w:t>
            </w:r>
          </w:p>
        </w:tc>
        <w:tc>
          <w:tcPr>
            <w:tcW w:w="400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Gabriele</w:t>
            </w:r>
          </w:p>
        </w:tc>
        <w:tc>
          <w:tcPr>
            <w:tcW w:w="67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C9C9C9" w:themeFill="accent3" w:themeFillTint="99"/>
          </w:tcPr>
          <w:p w:rsidR="00B84D61" w:rsidRPr="00B84D61" w:rsidRDefault="00142619" w:rsidP="00657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619">
              <w:rPr>
                <w:rFonts w:ascii="Calibri" w:eastAsia="Times New Roman" w:hAnsi="Calibri" w:cs="Calibri"/>
                <w:color w:val="000000"/>
                <w:lang w:eastAsia="it-IT"/>
              </w:rPr>
              <w:t>lesione della buona fede oggettiva per mezzo dell'attività</w:t>
            </w:r>
            <w:r w:rsidR="0065779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142619">
              <w:rPr>
                <w:rFonts w:ascii="Calibri" w:eastAsia="Times New Roman" w:hAnsi="Calibri" w:cs="Calibri"/>
                <w:color w:val="000000"/>
                <w:lang w:eastAsia="it-IT"/>
              </w:rPr>
              <w:t>provvedimentale e conseguenze risarcitorie (ad. plen. 5/2018)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SANTACROCE</w:t>
            </w:r>
          </w:p>
        </w:tc>
        <w:tc>
          <w:tcPr>
            <w:tcW w:w="400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Clemente Pio</w:t>
            </w:r>
          </w:p>
        </w:tc>
        <w:tc>
          <w:tcPr>
            <w:tcW w:w="677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C9C9C9" w:themeFill="accent3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C9C9C9" w:themeFill="accent3" w:themeFillTint="99"/>
          </w:tcPr>
          <w:p w:rsidR="00B84D61" w:rsidRPr="00B84D61" w:rsidRDefault="004658B0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trasparenza dell’azione amministrativa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BIGOLARO</w:t>
            </w:r>
          </w:p>
        </w:tc>
        <w:tc>
          <w:tcPr>
            <w:tcW w:w="400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Stefano</w:t>
            </w:r>
          </w:p>
        </w:tc>
        <w:tc>
          <w:tcPr>
            <w:tcW w:w="67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esercitazioni</w:t>
            </w:r>
          </w:p>
        </w:tc>
        <w:tc>
          <w:tcPr>
            <w:tcW w:w="303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8" w:type="pct"/>
            <w:shd w:val="clear" w:color="auto" w:fill="FFD966" w:themeFill="accent4" w:themeFillTint="99"/>
          </w:tcPr>
          <w:p w:rsidR="00B84D61" w:rsidRPr="00142619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NERI</w:t>
            </w:r>
          </w:p>
        </w:tc>
        <w:tc>
          <w:tcPr>
            <w:tcW w:w="400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Giuliano</w:t>
            </w:r>
          </w:p>
        </w:tc>
        <w:tc>
          <w:tcPr>
            <w:tcW w:w="67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esercitazioni</w:t>
            </w:r>
          </w:p>
        </w:tc>
        <w:tc>
          <w:tcPr>
            <w:tcW w:w="303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45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8" w:type="pct"/>
            <w:shd w:val="clear" w:color="auto" w:fill="FFD966" w:themeFill="accent4" w:themeFillTint="99"/>
          </w:tcPr>
          <w:p w:rsidR="00142619" w:rsidRPr="00142619" w:rsidRDefault="00142619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BIGOLARO</w:t>
            </w:r>
          </w:p>
        </w:tc>
        <w:tc>
          <w:tcPr>
            <w:tcW w:w="400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Stefano</w:t>
            </w:r>
          </w:p>
        </w:tc>
        <w:tc>
          <w:tcPr>
            <w:tcW w:w="67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Esercitazioni</w:t>
            </w:r>
          </w:p>
        </w:tc>
        <w:tc>
          <w:tcPr>
            <w:tcW w:w="303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354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FFD966" w:themeFill="accent4" w:themeFillTint="99"/>
          </w:tcPr>
          <w:p w:rsidR="00B84D61" w:rsidRPr="00142619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NERI</w:t>
            </w:r>
          </w:p>
        </w:tc>
        <w:tc>
          <w:tcPr>
            <w:tcW w:w="400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Giuliano</w:t>
            </w:r>
          </w:p>
        </w:tc>
        <w:tc>
          <w:tcPr>
            <w:tcW w:w="677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amministrativo</w:t>
            </w:r>
          </w:p>
        </w:tc>
        <w:tc>
          <w:tcPr>
            <w:tcW w:w="50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Esercitazioni</w:t>
            </w:r>
          </w:p>
        </w:tc>
        <w:tc>
          <w:tcPr>
            <w:tcW w:w="303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354" w:type="pct"/>
            <w:shd w:val="clear" w:color="auto" w:fill="FFD966" w:themeFill="accent4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FFD966" w:themeFill="accent4" w:themeFillTint="99"/>
          </w:tcPr>
          <w:p w:rsidR="00B84D61" w:rsidRPr="00142619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F4B083" w:themeFill="accent2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GALLI</w:t>
            </w:r>
          </w:p>
        </w:tc>
        <w:tc>
          <w:tcPr>
            <w:tcW w:w="400" w:type="pct"/>
            <w:shd w:val="clear" w:color="auto" w:fill="F4B083" w:themeFill="accent2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Giacomo</w:t>
            </w:r>
          </w:p>
        </w:tc>
        <w:tc>
          <w:tcPr>
            <w:tcW w:w="677" w:type="pct"/>
            <w:shd w:val="clear" w:color="auto" w:fill="F4B083" w:themeFill="accent2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dei contratti pubblici</w:t>
            </w:r>
          </w:p>
        </w:tc>
        <w:tc>
          <w:tcPr>
            <w:tcW w:w="505" w:type="pct"/>
            <w:shd w:val="clear" w:color="auto" w:fill="F4B083" w:themeFill="accent2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F4B083" w:themeFill="accent2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455" w:type="pct"/>
            <w:shd w:val="clear" w:color="auto" w:fill="F4B083" w:themeFill="accent2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F4B083" w:themeFill="accent2" w:themeFillTint="99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8" w:type="pct"/>
            <w:shd w:val="clear" w:color="auto" w:fill="F4B083" w:themeFill="accent2" w:themeFillTint="99"/>
          </w:tcPr>
          <w:p w:rsidR="004B26BF" w:rsidRDefault="004B26BF" w:rsidP="005D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Requisiti di ammissione alle gare pubbliche e relativo contenzioso</w:t>
            </w:r>
            <w:bookmarkStart w:id="0" w:name="_GoBack"/>
            <w:bookmarkEnd w:id="0"/>
          </w:p>
          <w:p w:rsidR="00B84D61" w:rsidRPr="00B84D61" w:rsidRDefault="005D34FF" w:rsidP="005D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cause di </w:t>
            </w:r>
            <w:r w:rsidRPr="005D34F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esclusione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dalle gare pubbliche, con particolare riguardo all’esclusione </w:t>
            </w:r>
            <w:r w:rsidRPr="005D34FF">
              <w:rPr>
                <w:rFonts w:ascii="Calibri" w:eastAsia="Times New Roman" w:hAnsi="Calibri" w:cs="Calibri"/>
                <w:color w:val="000000"/>
                <w:lang w:eastAsia="it-IT"/>
              </w:rPr>
              <w:t>per grave illecito professionale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CALEGARI</w:t>
            </w:r>
          </w:p>
        </w:tc>
        <w:tc>
          <w:tcPr>
            <w:tcW w:w="400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677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urbanistico</w:t>
            </w:r>
          </w:p>
        </w:tc>
        <w:tc>
          <w:tcPr>
            <w:tcW w:w="505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C5E0B3" w:themeFill="accent6" w:themeFillTint="66"/>
          </w:tcPr>
          <w:p w:rsidR="00B84D61" w:rsidRPr="00B84D61" w:rsidRDefault="00E210D8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evoluzione della legislazione urbanistica ed edilizia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SANTACROCE</w:t>
            </w:r>
          </w:p>
        </w:tc>
        <w:tc>
          <w:tcPr>
            <w:tcW w:w="400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Clemente Pio</w:t>
            </w:r>
          </w:p>
        </w:tc>
        <w:tc>
          <w:tcPr>
            <w:tcW w:w="677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Diritto urbanistico</w:t>
            </w:r>
          </w:p>
        </w:tc>
        <w:tc>
          <w:tcPr>
            <w:tcW w:w="505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didattica</w:t>
            </w:r>
          </w:p>
        </w:tc>
        <w:tc>
          <w:tcPr>
            <w:tcW w:w="303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B+C</w:t>
            </w:r>
          </w:p>
        </w:tc>
        <w:tc>
          <w:tcPr>
            <w:tcW w:w="455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4" w:type="pct"/>
            <w:shd w:val="clear" w:color="auto" w:fill="C5E0B3" w:themeFill="accent6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C5E0B3" w:themeFill="accent6" w:themeFillTint="66"/>
          </w:tcPr>
          <w:p w:rsidR="00B84D61" w:rsidRPr="00B84D61" w:rsidRDefault="00E210D8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titoli edilizi</w:t>
            </w:r>
          </w:p>
        </w:tc>
      </w:tr>
      <w:tr w:rsidR="00142619" w:rsidRPr="00B84D61" w:rsidTr="00142619">
        <w:trPr>
          <w:trHeight w:val="300"/>
        </w:trPr>
        <w:tc>
          <w:tcPr>
            <w:tcW w:w="537" w:type="pct"/>
            <w:shd w:val="clear" w:color="auto" w:fill="BDD6EE" w:themeFill="accent1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NASINI</w:t>
            </w:r>
          </w:p>
        </w:tc>
        <w:tc>
          <w:tcPr>
            <w:tcW w:w="400" w:type="pct"/>
            <w:shd w:val="clear" w:color="auto" w:fill="BDD6EE" w:themeFill="accent1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Paolo</w:t>
            </w:r>
          </w:p>
        </w:tc>
        <w:tc>
          <w:tcPr>
            <w:tcW w:w="677" w:type="pct"/>
            <w:shd w:val="clear" w:color="auto" w:fill="BDD6EE" w:themeFill="accent1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Giurisdizioni amministrative</w:t>
            </w:r>
          </w:p>
        </w:tc>
        <w:tc>
          <w:tcPr>
            <w:tcW w:w="505" w:type="pct"/>
            <w:shd w:val="clear" w:color="auto" w:fill="BDD6EE" w:themeFill="accent1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esercitazioni giudiziarie</w:t>
            </w:r>
          </w:p>
        </w:tc>
        <w:tc>
          <w:tcPr>
            <w:tcW w:w="303" w:type="pct"/>
            <w:shd w:val="clear" w:color="auto" w:fill="BDD6EE" w:themeFill="accent1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455" w:type="pct"/>
            <w:shd w:val="clear" w:color="auto" w:fill="BDD6EE" w:themeFill="accent1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354" w:type="pct"/>
            <w:shd w:val="clear" w:color="auto" w:fill="BDD6EE" w:themeFill="accent1" w:themeFillTint="66"/>
            <w:noWrap/>
            <w:vAlign w:val="bottom"/>
            <w:hideMark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4D6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8" w:type="pct"/>
            <w:shd w:val="clear" w:color="auto" w:fill="BDD6EE" w:themeFill="accent1" w:themeFillTint="66"/>
          </w:tcPr>
          <w:p w:rsidR="00B84D61" w:rsidRPr="00B84D61" w:rsidRDefault="00B84D61" w:rsidP="00B84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E46966" w:rsidRDefault="00E46966"/>
    <w:sectPr w:rsidR="00E46966" w:rsidSect="00B84D6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D61"/>
    <w:rsid w:val="00142619"/>
    <w:rsid w:val="00154EEB"/>
    <w:rsid w:val="004658B0"/>
    <w:rsid w:val="004B26BF"/>
    <w:rsid w:val="005D34FF"/>
    <w:rsid w:val="00657794"/>
    <w:rsid w:val="00A64BB8"/>
    <w:rsid w:val="00B84D61"/>
    <w:rsid w:val="00E210D8"/>
    <w:rsid w:val="00E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CCDC"/>
  <w15:docId w15:val="{C8277BCE-521A-4809-81E6-D293FD34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calegari</dc:creator>
  <cp:keywords/>
  <dc:description/>
  <cp:lastModifiedBy>Alessandro Calegari</cp:lastModifiedBy>
  <cp:revision>6</cp:revision>
  <dcterms:created xsi:type="dcterms:W3CDTF">2020-01-27T11:53:00Z</dcterms:created>
  <dcterms:modified xsi:type="dcterms:W3CDTF">2020-02-14T10:03:00Z</dcterms:modified>
</cp:coreProperties>
</file>